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402CE" w14:textId="09B45937" w:rsidR="00B12D25" w:rsidRPr="00451953" w:rsidRDefault="00B12D25" w:rsidP="00B12D25">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451953">
        <w:rPr>
          <w:rFonts w:ascii="Times New Roman" w:eastAsia="Batang" w:hAnsi="Times New Roman" w:cs="Times New Roman"/>
          <w:b/>
          <w:bCs/>
          <w:szCs w:val="20"/>
          <w:lang w:val="de-DE"/>
        </w:rPr>
        <w:t>3GPP TSG RAN WG1 #</w:t>
      </w:r>
      <w:r>
        <w:rPr>
          <w:rFonts w:ascii="Times New Roman" w:eastAsia="Batang" w:hAnsi="Times New Roman" w:cs="Times New Roman"/>
          <w:b/>
          <w:bCs/>
          <w:szCs w:val="20"/>
          <w:lang w:val="de-DE"/>
        </w:rPr>
        <w:t>110bis-e</w:t>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t>R1-</w:t>
      </w:r>
      <w:r w:rsidR="008C0E74">
        <w:rPr>
          <w:rFonts w:ascii="Times New Roman" w:eastAsia="Batang" w:hAnsi="Times New Roman" w:cs="Times New Roman"/>
          <w:b/>
          <w:bCs/>
          <w:szCs w:val="20"/>
          <w:lang w:val="de-DE"/>
        </w:rPr>
        <w:t>2209998</w:t>
      </w:r>
    </w:p>
    <w:p w14:paraId="0E2C57EE" w14:textId="77777777" w:rsidR="00B12D25" w:rsidRPr="00451953" w:rsidRDefault="00B12D25" w:rsidP="00B12D25">
      <w:pPr>
        <w:tabs>
          <w:tab w:val="center" w:pos="4536"/>
          <w:tab w:val="right" w:pos="9072"/>
        </w:tabs>
        <w:spacing w:after="0" w:line="240" w:lineRule="auto"/>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e-Meeting, October</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10</w:t>
      </w:r>
      <w:r w:rsidRPr="00B12D25">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xml:space="preserve"> </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19</w:t>
      </w:r>
      <w:r w:rsidRPr="00451953">
        <w:rPr>
          <w:rFonts w:ascii="Times New Roman" w:eastAsia="MS Mincho" w:hAnsi="Times New Roman" w:cs="Times New Roman"/>
          <w:b/>
          <w:bCs/>
          <w:szCs w:val="20"/>
          <w:vertAlign w:val="superscript"/>
          <w:lang w:val="en-GB" w:eastAsia="ja-JP"/>
        </w:rPr>
        <w:t>th</w:t>
      </w:r>
      <w:r w:rsidRPr="00451953">
        <w:rPr>
          <w:rFonts w:ascii="Times New Roman" w:eastAsia="MS Mincho" w:hAnsi="Times New Roman" w:cs="Times New Roman"/>
          <w:b/>
          <w:bCs/>
          <w:szCs w:val="20"/>
          <w:lang w:val="en-GB" w:eastAsia="ja-JP"/>
        </w:rPr>
        <w:t>, 2022</w:t>
      </w:r>
    </w:p>
    <w:p w14:paraId="5635F6B0" w14:textId="77777777" w:rsidR="00B12D25" w:rsidRPr="00451953" w:rsidRDefault="00B12D25" w:rsidP="00B12D25">
      <w:pPr>
        <w:tabs>
          <w:tab w:val="left" w:pos="1985"/>
        </w:tabs>
        <w:spacing w:after="120" w:line="240" w:lineRule="auto"/>
        <w:jc w:val="both"/>
        <w:rPr>
          <w:rFonts w:ascii="Times New Roman" w:eastAsia="Times New Roman" w:hAnsi="Times New Roman" w:cs="Times New Roman"/>
          <w:b/>
          <w:szCs w:val="24"/>
          <w:lang w:eastAsia="zh-CN"/>
        </w:rPr>
      </w:pPr>
    </w:p>
    <w:p w14:paraId="6F45A4BD" w14:textId="77777777" w:rsidR="00B12D25" w:rsidRPr="00451953" w:rsidRDefault="00B12D25" w:rsidP="00B12D25">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Agenda item:</w:t>
      </w:r>
      <w:r w:rsidRPr="00451953">
        <w:rPr>
          <w:rFonts w:ascii="Times New Roman" w:eastAsia="Times New Roman" w:hAnsi="Times New Roman" w:cs="Times New Roman"/>
          <w:szCs w:val="24"/>
          <w:lang w:eastAsia="zh-CN"/>
        </w:rPr>
        <w:tab/>
        <w:t>9.</w:t>
      </w:r>
      <w:r>
        <w:rPr>
          <w:rFonts w:ascii="Times New Roman" w:eastAsia="Times New Roman" w:hAnsi="Times New Roman" w:cs="Times New Roman"/>
          <w:szCs w:val="24"/>
          <w:lang w:eastAsia="zh-CN"/>
        </w:rPr>
        <w:t>8.1</w:t>
      </w:r>
    </w:p>
    <w:p w14:paraId="5DCDC897" w14:textId="77777777" w:rsidR="00B12D25" w:rsidRPr="00451953" w:rsidRDefault="00B12D25" w:rsidP="00B12D25">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 xml:space="preserve">Source: </w:t>
      </w:r>
      <w:r w:rsidRPr="00451953">
        <w:rPr>
          <w:rFonts w:ascii="Times New Roman" w:eastAsia="Times New Roman" w:hAnsi="Times New Roman" w:cs="Times New Roman"/>
          <w:b/>
          <w:szCs w:val="24"/>
          <w:lang w:eastAsia="zh-CN"/>
        </w:rPr>
        <w:tab/>
      </w:r>
      <w:r w:rsidRPr="00451953">
        <w:rPr>
          <w:rFonts w:ascii="Times New Roman" w:eastAsia="Times New Roman" w:hAnsi="Times New Roman" w:cs="Times New Roman"/>
          <w:szCs w:val="24"/>
          <w:lang w:eastAsia="zh-CN"/>
        </w:rPr>
        <w:t>Qualcomm Incorporated</w:t>
      </w:r>
    </w:p>
    <w:p w14:paraId="3A953248" w14:textId="0B8D5597" w:rsidR="00B12D25" w:rsidRDefault="00B12D25" w:rsidP="00B12D25">
      <w:pPr>
        <w:spacing w:after="120" w:line="240" w:lineRule="auto"/>
        <w:ind w:left="1988" w:hanging="1988"/>
        <w:rPr>
          <w:rFonts w:ascii="Times New Roman" w:eastAsia="Times New Roman" w:hAnsi="Times New Roman" w:cs="Times New Roman"/>
          <w:szCs w:val="24"/>
          <w:lang w:eastAsia="zh-CN"/>
        </w:rPr>
      </w:pPr>
      <w:r w:rsidRPr="00451953">
        <w:rPr>
          <w:rFonts w:ascii="Times New Roman" w:eastAsia="Times New Roman" w:hAnsi="Times New Roman" w:cs="Times New Roman"/>
          <w:b/>
          <w:sz w:val="24"/>
          <w:szCs w:val="24"/>
          <w:lang w:eastAsia="zh-CN"/>
        </w:rPr>
        <w:t>Title:</w:t>
      </w:r>
      <w:r w:rsidRPr="00451953">
        <w:rPr>
          <w:rFonts w:ascii="Times New Roman" w:eastAsia="Times New Roman" w:hAnsi="Times New Roman" w:cs="Times New Roman"/>
          <w:sz w:val="24"/>
          <w:szCs w:val="24"/>
          <w:lang w:eastAsia="zh-CN"/>
        </w:rPr>
        <w:t xml:space="preserve"> </w:t>
      </w:r>
      <w:r w:rsidRPr="00451953">
        <w:rPr>
          <w:rFonts w:ascii="Times New Roman" w:eastAsia="Times New Roman" w:hAnsi="Times New Roman" w:cs="Times New Roman"/>
          <w:szCs w:val="24"/>
          <w:lang w:eastAsia="zh-CN"/>
        </w:rPr>
        <w:tab/>
      </w:r>
      <w:r w:rsidR="00925CF9" w:rsidRPr="00925CF9">
        <w:rPr>
          <w:rFonts w:ascii="Times New Roman" w:eastAsia="Times New Roman" w:hAnsi="Times New Roman" w:cs="Times New Roman"/>
          <w:szCs w:val="24"/>
          <w:lang w:eastAsia="zh-CN"/>
        </w:rPr>
        <w:t>On side control information and NCR behavior</w:t>
      </w:r>
    </w:p>
    <w:p w14:paraId="08B6BD71" w14:textId="77777777" w:rsidR="00B12D25" w:rsidRPr="00451953" w:rsidRDefault="00B12D25" w:rsidP="00B12D25">
      <w:pPr>
        <w:spacing w:after="120" w:line="240" w:lineRule="auto"/>
        <w:ind w:left="1988" w:hanging="1988"/>
        <w:rPr>
          <w:rFonts w:ascii="Times New Roman" w:eastAsia="Times New Roman" w:hAnsi="Times New Roman" w:cs="Times New Roman"/>
          <w:szCs w:val="24"/>
          <w:lang w:eastAsia="zh-CN"/>
        </w:rPr>
      </w:pPr>
      <w:r w:rsidRPr="00535497">
        <w:rPr>
          <w:rFonts w:ascii="Times New Roman" w:eastAsia="Times New Roman" w:hAnsi="Times New Roman" w:cs="Times New Roman"/>
          <w:b/>
          <w:szCs w:val="24"/>
          <w:lang w:eastAsia="zh-CN"/>
        </w:rPr>
        <w:t>Document for:</w:t>
      </w:r>
      <w:r w:rsidRPr="00535497">
        <w:rPr>
          <w:rFonts w:ascii="Times New Roman" w:eastAsia="Times New Roman" w:hAnsi="Times New Roman" w:cs="Times New Roman"/>
          <w:szCs w:val="24"/>
          <w:lang w:eastAsia="zh-CN"/>
        </w:rPr>
        <w:tab/>
        <w:t>Discussion/Decision</w:t>
      </w:r>
    </w:p>
    <w:bookmarkEnd w:id="0"/>
    <w:p w14:paraId="658E3DE3" w14:textId="77777777" w:rsidR="00B12D25" w:rsidRPr="00FC24E4" w:rsidRDefault="00B12D25" w:rsidP="00B12D2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1 </w:t>
      </w:r>
      <w:r w:rsidRPr="00FC24E4">
        <w:rPr>
          <w:rFonts w:ascii="Arial" w:eastAsia="Dotum" w:hAnsi="Arial" w:cs="Times New Roman"/>
          <w:sz w:val="36"/>
          <w:szCs w:val="36"/>
          <w:lang w:val="en-GB" w:eastAsia="zh-CN"/>
        </w:rPr>
        <w:t>Introduction</w:t>
      </w:r>
    </w:p>
    <w:p w14:paraId="1CE92341" w14:textId="77777777" w:rsidR="00B12D25" w:rsidRDefault="00B12D25" w:rsidP="00B12D25">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ED59D1">
        <w:rPr>
          <w:rFonts w:eastAsia="SimSun" w:cs="Times New Roman"/>
          <w:szCs w:val="20"/>
          <w:lang w:val="en-GB" w:eastAsia="zh-CN"/>
        </w:rPr>
        <w:t xml:space="preserve">This contribution provides our views on the </w:t>
      </w:r>
      <w:r>
        <w:rPr>
          <w:rFonts w:eastAsia="SimSun" w:cs="Times New Roman"/>
          <w:szCs w:val="20"/>
          <w:lang w:val="en-GB" w:eastAsia="zh-CN"/>
        </w:rPr>
        <w:t>following objective from the NCR WID:</w:t>
      </w:r>
    </w:p>
    <w:p w14:paraId="36FA3CC5" w14:textId="77777777" w:rsidR="00B12D25" w:rsidRPr="00B12D25" w:rsidRDefault="00B12D25" w:rsidP="00B12D25">
      <w:pPr>
        <w:pStyle w:val="ListParagraph"/>
        <w:numPr>
          <w:ilvl w:val="0"/>
          <w:numId w:val="3"/>
        </w:numPr>
        <w:overflowPunct w:val="0"/>
        <w:autoSpaceDE w:val="0"/>
        <w:autoSpaceDN w:val="0"/>
        <w:adjustRightInd w:val="0"/>
        <w:spacing w:after="120" w:line="240" w:lineRule="auto"/>
        <w:jc w:val="both"/>
        <w:textAlignment w:val="baseline"/>
        <w:rPr>
          <w:rFonts w:eastAsia="SimSun" w:cs="Arial"/>
          <w:i/>
          <w:szCs w:val="20"/>
          <w:lang w:val="en-GB" w:eastAsia="zh-CN"/>
        </w:rPr>
      </w:pPr>
      <w:r w:rsidRPr="00B12D25">
        <w:rPr>
          <w:rFonts w:eastAsia="SimSun" w:cs="Arial"/>
          <w:i/>
          <w:szCs w:val="20"/>
          <w:lang w:val="en-GB" w:eastAsia="zh-CN"/>
        </w:rPr>
        <w:t>Specify the signalling and behavior of the following side control information for controlling the NCR-Fwd [RAN1, RAN2]</w:t>
      </w:r>
    </w:p>
    <w:p w14:paraId="38FA2856" w14:textId="77777777" w:rsidR="00B12D25" w:rsidRPr="00B12D25" w:rsidRDefault="00B12D25" w:rsidP="00B12D25">
      <w:pPr>
        <w:pStyle w:val="ListParagraph"/>
        <w:numPr>
          <w:ilvl w:val="1"/>
          <w:numId w:val="3"/>
        </w:numPr>
        <w:overflowPunct w:val="0"/>
        <w:autoSpaceDE w:val="0"/>
        <w:autoSpaceDN w:val="0"/>
        <w:adjustRightInd w:val="0"/>
        <w:spacing w:after="120" w:line="240" w:lineRule="auto"/>
        <w:jc w:val="both"/>
        <w:textAlignment w:val="baseline"/>
        <w:rPr>
          <w:rFonts w:eastAsia="SimSun" w:cs="Arial"/>
          <w:i/>
          <w:szCs w:val="20"/>
          <w:lang w:val="en-GB" w:eastAsia="zh-CN"/>
        </w:rPr>
      </w:pPr>
      <w:r w:rsidRPr="00B12D25">
        <w:rPr>
          <w:rFonts w:eastAsia="SimSun" w:cs="Arial"/>
          <w:i/>
          <w:szCs w:val="20"/>
          <w:lang w:val="en-GB" w:eastAsia="zh-CN"/>
        </w:rPr>
        <w:t>Beamforming</w:t>
      </w:r>
    </w:p>
    <w:p w14:paraId="6FEA2BC1" w14:textId="77777777" w:rsidR="00B12D25" w:rsidRPr="00B12D25" w:rsidRDefault="00B12D25" w:rsidP="00B12D25">
      <w:pPr>
        <w:pStyle w:val="ListParagraph"/>
        <w:numPr>
          <w:ilvl w:val="1"/>
          <w:numId w:val="3"/>
        </w:numPr>
        <w:overflowPunct w:val="0"/>
        <w:autoSpaceDE w:val="0"/>
        <w:autoSpaceDN w:val="0"/>
        <w:adjustRightInd w:val="0"/>
        <w:spacing w:after="120" w:line="240" w:lineRule="auto"/>
        <w:jc w:val="both"/>
        <w:textAlignment w:val="baseline"/>
        <w:rPr>
          <w:rFonts w:eastAsia="SimSun" w:cs="Arial"/>
          <w:i/>
          <w:szCs w:val="20"/>
          <w:lang w:val="en-GB" w:eastAsia="zh-CN"/>
        </w:rPr>
      </w:pPr>
      <w:r w:rsidRPr="00B12D25">
        <w:rPr>
          <w:rFonts w:eastAsia="SimSun" w:cs="Arial"/>
          <w:i/>
          <w:szCs w:val="20"/>
          <w:lang w:val="en-GB" w:eastAsia="zh-CN"/>
        </w:rPr>
        <w:t>UL-DL TDD operation</w:t>
      </w:r>
    </w:p>
    <w:p w14:paraId="059D7404" w14:textId="77777777" w:rsidR="00B12D25" w:rsidRPr="00B12D25" w:rsidRDefault="00B12D25" w:rsidP="00B12D25">
      <w:pPr>
        <w:pStyle w:val="ListParagraph"/>
        <w:numPr>
          <w:ilvl w:val="1"/>
          <w:numId w:val="3"/>
        </w:numPr>
        <w:overflowPunct w:val="0"/>
        <w:autoSpaceDE w:val="0"/>
        <w:autoSpaceDN w:val="0"/>
        <w:adjustRightInd w:val="0"/>
        <w:spacing w:after="120" w:line="240" w:lineRule="auto"/>
        <w:jc w:val="both"/>
        <w:textAlignment w:val="baseline"/>
        <w:rPr>
          <w:rFonts w:eastAsia="SimSun" w:cs="Arial"/>
          <w:i/>
          <w:szCs w:val="20"/>
          <w:lang w:val="en-GB" w:eastAsia="zh-CN"/>
        </w:rPr>
      </w:pPr>
      <w:r w:rsidRPr="00B12D25">
        <w:rPr>
          <w:rFonts w:eastAsia="SimSun" w:cs="Arial"/>
          <w:i/>
          <w:szCs w:val="20"/>
          <w:lang w:val="en-GB" w:eastAsia="zh-CN"/>
        </w:rPr>
        <w:t>ON-OFF information</w:t>
      </w:r>
    </w:p>
    <w:p w14:paraId="04787C52" w14:textId="77777777" w:rsidR="00B12D25" w:rsidRPr="00B12D25" w:rsidRDefault="00B12D25" w:rsidP="00B12D25">
      <w:pPr>
        <w:pStyle w:val="ListParagraph"/>
        <w:numPr>
          <w:ilvl w:val="1"/>
          <w:numId w:val="3"/>
        </w:numPr>
        <w:overflowPunct w:val="0"/>
        <w:autoSpaceDE w:val="0"/>
        <w:autoSpaceDN w:val="0"/>
        <w:adjustRightInd w:val="0"/>
        <w:spacing w:after="120" w:line="240" w:lineRule="auto"/>
        <w:jc w:val="both"/>
        <w:textAlignment w:val="baseline"/>
        <w:rPr>
          <w:rFonts w:eastAsia="SimSun" w:cs="Arial"/>
          <w:i/>
          <w:szCs w:val="20"/>
          <w:lang w:val="en-GB" w:eastAsia="zh-CN"/>
        </w:rPr>
      </w:pPr>
      <w:r w:rsidRPr="00B12D25">
        <w:rPr>
          <w:rFonts w:eastAsia="SimSun" w:cs="Arial"/>
          <w:i/>
          <w:szCs w:val="20"/>
          <w:lang w:val="en-GB" w:eastAsia="zh-CN"/>
        </w:rPr>
        <w:t>Note: Power control aspect will be checked in RAN#98e.</w:t>
      </w:r>
    </w:p>
    <w:p w14:paraId="1D46187A" w14:textId="77777777" w:rsidR="00B12D25" w:rsidRPr="00FC24E4" w:rsidRDefault="00B12D25" w:rsidP="00B12D25">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2525CD20" w14:textId="77777777" w:rsidR="00B12D25" w:rsidRPr="00FC24E4" w:rsidRDefault="00B12D25" w:rsidP="00B12D2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2 Side Control Information</w:t>
      </w:r>
    </w:p>
    <w:p w14:paraId="363AFF12" w14:textId="27FC7DD3" w:rsidR="00B12D25" w:rsidRDefault="00B12D25" w:rsidP="00B12D25">
      <w:r>
        <w:t xml:space="preserve">With reference to the following NCR model, </w:t>
      </w:r>
      <w:r>
        <w:fldChar w:fldCharType="begin"/>
      </w:r>
      <w:r>
        <w:instrText xml:space="preserve"> REF _Ref110857239 \h </w:instrText>
      </w:r>
      <w:r>
        <w:fldChar w:fldCharType="separate"/>
      </w:r>
      <w:r w:rsidR="00704CAC">
        <w:t xml:space="preserve">Figure </w:t>
      </w:r>
      <w:r w:rsidR="00704CAC">
        <w:rPr>
          <w:noProof/>
        </w:rPr>
        <w:t>1</w:t>
      </w:r>
      <w:r>
        <w:fldChar w:fldCharType="end"/>
      </w:r>
      <w:r>
        <w:t>, this section</w:t>
      </w:r>
      <w:r w:rsidRPr="008B6D46">
        <w:t xml:space="preserve"> </w:t>
      </w:r>
      <w:r>
        <w:t>presents</w:t>
      </w:r>
      <w:r w:rsidRPr="008B6D46">
        <w:t xml:space="preserve"> </w:t>
      </w:r>
      <w:r>
        <w:t xml:space="preserve">our views on various side control information. </w:t>
      </w:r>
    </w:p>
    <w:p w14:paraId="10582318" w14:textId="77777777" w:rsidR="00B12D25" w:rsidRDefault="00B12D25" w:rsidP="00B12D25">
      <w:pPr>
        <w:rPr>
          <w:rFonts w:ascii="Calibri" w:eastAsia="SimSun" w:hAnsi="Calibri" w:cs="Times New Roman"/>
          <w:b/>
          <w:lang w:val="en-GB" w:eastAsia="x-none"/>
        </w:rPr>
      </w:pPr>
    </w:p>
    <w:p w14:paraId="2047031F" w14:textId="77777777" w:rsidR="00B12D25" w:rsidRDefault="00B12D25" w:rsidP="00B12D25">
      <w:pPr>
        <w:keepNext/>
        <w:jc w:val="center"/>
      </w:pPr>
      <w:r w:rsidRPr="00336059">
        <w:rPr>
          <w:noProof/>
          <w:lang w:eastAsia="ko-KR"/>
        </w:rPr>
        <w:drawing>
          <wp:inline distT="0" distB="0" distL="0" distR="0" wp14:anchorId="6DE240A2" wp14:editId="1BD66A95">
            <wp:extent cx="5259893" cy="129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8223" cy="1297452"/>
                    </a:xfrm>
                    <a:prstGeom prst="rect">
                      <a:avLst/>
                    </a:prstGeom>
                    <a:noFill/>
                    <a:ln>
                      <a:noFill/>
                    </a:ln>
                  </pic:spPr>
                </pic:pic>
              </a:graphicData>
            </a:graphic>
          </wp:inline>
        </w:drawing>
      </w:r>
    </w:p>
    <w:p w14:paraId="5F4F86F7" w14:textId="471A973E" w:rsidR="00B12D25" w:rsidRDefault="00B12D25" w:rsidP="00B12D25">
      <w:pPr>
        <w:pStyle w:val="Caption"/>
        <w:jc w:val="center"/>
        <w:rPr>
          <w:rFonts w:ascii="Calibri" w:eastAsia="SimSun" w:hAnsi="Calibri" w:cs="Times New Roman"/>
          <w:b/>
          <w:lang w:val="en-GB" w:eastAsia="x-none"/>
        </w:rPr>
      </w:pPr>
      <w:bookmarkStart w:id="1" w:name="_Ref110857239"/>
      <w:r>
        <w:t xml:space="preserve">Figure </w:t>
      </w:r>
      <w:fldSimple w:instr=" SEQ Figure \* ARABIC ">
        <w:r w:rsidR="00704CAC">
          <w:rPr>
            <w:noProof/>
          </w:rPr>
          <w:t>1</w:t>
        </w:r>
      </w:fldSimple>
      <w:bookmarkEnd w:id="1"/>
      <w:r>
        <w:t xml:space="preserve"> NCR simplified model</w:t>
      </w:r>
    </w:p>
    <w:p w14:paraId="08F98F3F" w14:textId="77777777" w:rsidR="00B12D25" w:rsidRDefault="00B12D25" w:rsidP="00B12D25">
      <w:pPr>
        <w:rPr>
          <w:rFonts w:ascii="Calibri" w:eastAsia="SimSun" w:hAnsi="Calibri" w:cs="Times New Roman"/>
          <w:b/>
          <w:lang w:val="en-GB" w:eastAsia="x-none"/>
        </w:rPr>
      </w:pPr>
    </w:p>
    <w:p w14:paraId="68F90B5F" w14:textId="77777777" w:rsidR="00B12D25" w:rsidRDefault="00B12D25" w:rsidP="00B12D25">
      <w:pPr>
        <w:pStyle w:val="Heading2"/>
        <w:rPr>
          <w:rFonts w:eastAsia="SimSun"/>
          <w:b/>
          <w:color w:val="auto"/>
          <w:lang w:val="en-GB"/>
        </w:rPr>
      </w:pPr>
      <w:r>
        <w:rPr>
          <w:rFonts w:eastAsia="SimSun"/>
          <w:b/>
          <w:color w:val="auto"/>
          <w:lang w:val="en-GB"/>
        </w:rPr>
        <w:t xml:space="preserve">2.1. Beamforming information </w:t>
      </w:r>
    </w:p>
    <w:p w14:paraId="35363126" w14:textId="19FC2C8C" w:rsidR="00B12D25" w:rsidRDefault="00B12D25" w:rsidP="00B12D25">
      <w:r>
        <w:t xml:space="preserve">As shown in </w:t>
      </w:r>
      <w:r>
        <w:fldChar w:fldCharType="begin"/>
      </w:r>
      <w:r>
        <w:instrText xml:space="preserve"> REF _Ref110857239 \h </w:instrText>
      </w:r>
      <w:r>
        <w:fldChar w:fldCharType="separate"/>
      </w:r>
      <w:r w:rsidR="00704CAC">
        <w:t xml:space="preserve">Figure </w:t>
      </w:r>
      <w:r w:rsidR="00704CAC">
        <w:rPr>
          <w:noProof/>
        </w:rPr>
        <w:t>1</w:t>
      </w:r>
      <w:r>
        <w:fldChar w:fldCharType="end"/>
      </w:r>
      <w:r>
        <w:t xml:space="preserve">, NCR-Fwd communicates on two links; access link and backhaul link. </w:t>
      </w:r>
    </w:p>
    <w:p w14:paraId="7B085F62" w14:textId="77777777" w:rsidR="00B12D25" w:rsidRDefault="00B12D25" w:rsidP="00B12D25">
      <w:r>
        <w:t xml:space="preserve">For the </w:t>
      </w:r>
      <w:r w:rsidRPr="00FB4026">
        <w:rPr>
          <w:b/>
        </w:rPr>
        <w:t>access link</w:t>
      </w:r>
      <w:r>
        <w:t xml:space="preserve"> (towards the UE), RAN1 already agreed to the following:</w:t>
      </w:r>
    </w:p>
    <w:p w14:paraId="0B4037FA" w14:textId="77777777" w:rsidR="00B12D25" w:rsidRDefault="00B12D25" w:rsidP="00B12D25">
      <w:pPr>
        <w:pStyle w:val="ListParagraph"/>
        <w:numPr>
          <w:ilvl w:val="0"/>
          <w:numId w:val="1"/>
        </w:numPr>
      </w:pPr>
      <w:r>
        <w:t>Beamforming indication is supported.</w:t>
      </w:r>
    </w:p>
    <w:p w14:paraId="39B03196" w14:textId="77777777" w:rsidR="00B12D25" w:rsidRDefault="00B12D25" w:rsidP="00B12D25">
      <w:pPr>
        <w:pStyle w:val="ListParagraph"/>
        <w:numPr>
          <w:ilvl w:val="0"/>
          <w:numId w:val="1"/>
        </w:numPr>
      </w:pPr>
      <w:r>
        <w:t>Beam index is used to indicate an access link beam.</w:t>
      </w:r>
    </w:p>
    <w:p w14:paraId="376B1113" w14:textId="77777777" w:rsidR="00B12D25" w:rsidRDefault="00B12D25" w:rsidP="00B12D25">
      <w:pPr>
        <w:pStyle w:val="ListParagraph"/>
        <w:numPr>
          <w:ilvl w:val="0"/>
          <w:numId w:val="1"/>
        </w:numPr>
      </w:pPr>
      <w:r>
        <w:t>Associated time domain resources are explicitly indicated.</w:t>
      </w:r>
    </w:p>
    <w:p w14:paraId="217AC79E" w14:textId="77777777" w:rsidR="00B12D25" w:rsidRDefault="00B12D25" w:rsidP="00B12D25">
      <w:pPr>
        <w:pStyle w:val="ListParagraph"/>
        <w:numPr>
          <w:ilvl w:val="1"/>
          <w:numId w:val="1"/>
        </w:numPr>
      </w:pPr>
      <w:r>
        <w:lastRenderedPageBreak/>
        <w:t xml:space="preserve">Both symbol-level and slot-level </w:t>
      </w:r>
      <w:r w:rsidR="00696655">
        <w:t>granularity are supported.</w:t>
      </w:r>
    </w:p>
    <w:p w14:paraId="7E48B756" w14:textId="77777777" w:rsidR="00B12D25" w:rsidRPr="00696655" w:rsidRDefault="00B12D25" w:rsidP="00B12D25">
      <w:pPr>
        <w:pStyle w:val="ListParagraph"/>
        <w:numPr>
          <w:ilvl w:val="0"/>
          <w:numId w:val="1"/>
        </w:numPr>
      </w:pPr>
      <w:r w:rsidRPr="00696655">
        <w:rPr>
          <w:iCs/>
          <w:lang w:eastAsia="x-none"/>
        </w:rPr>
        <w:t>Both dynamic indication and semi-static indication </w:t>
      </w:r>
      <w:r w:rsidR="00696655">
        <w:rPr>
          <w:iCs/>
          <w:lang w:eastAsia="x-none"/>
        </w:rPr>
        <w:t>are</w:t>
      </w:r>
      <w:r w:rsidRPr="00696655">
        <w:rPr>
          <w:iCs/>
          <w:lang w:eastAsia="x-none"/>
        </w:rPr>
        <w:t xml:space="preserve"> </w:t>
      </w:r>
      <w:r w:rsidR="00696655">
        <w:rPr>
          <w:iCs/>
          <w:lang w:eastAsia="x-none"/>
        </w:rPr>
        <w:t>supported</w:t>
      </w:r>
      <w:r w:rsidRPr="00696655">
        <w:rPr>
          <w:iCs/>
          <w:lang w:eastAsia="x-none"/>
        </w:rPr>
        <w:t>.</w:t>
      </w:r>
    </w:p>
    <w:p w14:paraId="46AE4E43" w14:textId="77777777" w:rsidR="00696655" w:rsidRDefault="00696655" w:rsidP="00696655">
      <w:r>
        <w:t>The following working assumption was also achieved in RAN1#110.</w:t>
      </w:r>
    </w:p>
    <w:tbl>
      <w:tblPr>
        <w:tblStyle w:val="TableGrid"/>
        <w:tblW w:w="0" w:type="auto"/>
        <w:tblLook w:val="04A0" w:firstRow="1" w:lastRow="0" w:firstColumn="1" w:lastColumn="0" w:noHBand="0" w:noVBand="1"/>
      </w:tblPr>
      <w:tblGrid>
        <w:gridCol w:w="9350"/>
      </w:tblGrid>
      <w:tr w:rsidR="00696655" w14:paraId="6DF9801E" w14:textId="77777777" w:rsidTr="00696655">
        <w:tc>
          <w:tcPr>
            <w:tcW w:w="9350" w:type="dxa"/>
          </w:tcPr>
          <w:p w14:paraId="27FD2919" w14:textId="77777777" w:rsidR="00696655" w:rsidRDefault="00696655" w:rsidP="00696655">
            <w:pPr>
              <w:rPr>
                <w:b/>
                <w:bCs/>
                <w:szCs w:val="20"/>
                <w:highlight w:val="darkYellow"/>
                <w:lang w:val="en-GB"/>
              </w:rPr>
            </w:pPr>
            <w:r>
              <w:rPr>
                <w:b/>
                <w:bCs/>
                <w:szCs w:val="20"/>
                <w:highlight w:val="darkYellow"/>
              </w:rPr>
              <w:t>Working Assumption</w:t>
            </w:r>
          </w:p>
          <w:p w14:paraId="361E65DF" w14:textId="77777777" w:rsidR="00696655" w:rsidRDefault="00696655" w:rsidP="00696655">
            <w:pPr>
              <w:rPr>
                <w:szCs w:val="20"/>
              </w:rPr>
            </w:pPr>
            <w:r>
              <w:rPr>
                <w:szCs w:val="20"/>
              </w:rPr>
              <w:t>In access link, a DL beam and a UL beam which are correspondent with each other have the same beam index.</w:t>
            </w:r>
          </w:p>
          <w:p w14:paraId="4736E1EB" w14:textId="77777777" w:rsidR="00696655" w:rsidRDefault="00696655" w:rsidP="00696655">
            <w:pPr>
              <w:widowControl w:val="0"/>
              <w:numPr>
                <w:ilvl w:val="0"/>
                <w:numId w:val="4"/>
              </w:numPr>
              <w:jc w:val="both"/>
              <w:rPr>
                <w:szCs w:val="20"/>
              </w:rPr>
            </w:pPr>
            <w:r>
              <w:rPr>
                <w:szCs w:val="20"/>
              </w:rPr>
              <w:t>The forwarding direction of an indicated beam in access link can be determined based on its corresponding time domain resource and the UL/DL TDD configuration.</w:t>
            </w:r>
          </w:p>
          <w:p w14:paraId="1F85E045" w14:textId="77777777" w:rsidR="00696655" w:rsidRPr="00696655" w:rsidRDefault="00696655" w:rsidP="00696655">
            <w:pPr>
              <w:widowControl w:val="0"/>
              <w:numPr>
                <w:ilvl w:val="0"/>
                <w:numId w:val="4"/>
              </w:numPr>
              <w:jc w:val="both"/>
              <w:rPr>
                <w:szCs w:val="20"/>
              </w:rPr>
            </w:pPr>
            <w:r>
              <w:rPr>
                <w:szCs w:val="20"/>
              </w:rPr>
              <w:t>Note: The forwarding behavior (or the forwarding direction) of an indicated beam in access link in flexible symbols is separately discussed in 9.8.1.</w:t>
            </w:r>
          </w:p>
        </w:tc>
      </w:tr>
    </w:tbl>
    <w:p w14:paraId="17B502ED" w14:textId="77777777" w:rsidR="00696655" w:rsidRPr="00696655" w:rsidRDefault="00696655" w:rsidP="00696655"/>
    <w:p w14:paraId="163DF3AD" w14:textId="77777777" w:rsidR="00B12D25" w:rsidRDefault="00696655" w:rsidP="00B12D25">
      <w:r>
        <w:t>We first propose to agree to the above working assumption.</w:t>
      </w:r>
    </w:p>
    <w:p w14:paraId="61B9E274" w14:textId="77777777" w:rsidR="00B12D25" w:rsidRPr="00D82A29" w:rsidRDefault="00B12D25" w:rsidP="00B12D25">
      <w:pPr>
        <w:rPr>
          <w:b/>
          <w:u w:val="single"/>
        </w:rPr>
      </w:pPr>
      <w:r>
        <w:rPr>
          <w:b/>
          <w:u w:val="single"/>
        </w:rPr>
        <w:t>Proposal</w:t>
      </w:r>
      <w:r w:rsidRPr="00D82A29">
        <w:rPr>
          <w:b/>
          <w:u w:val="single"/>
        </w:rPr>
        <w:t xml:space="preserve"> </w:t>
      </w:r>
      <w:r>
        <w:rPr>
          <w:b/>
          <w:u w:val="single"/>
        </w:rPr>
        <w:t>1</w:t>
      </w:r>
    </w:p>
    <w:p w14:paraId="3331553B" w14:textId="4E53C9F1" w:rsidR="00B12D25" w:rsidRDefault="00B12D25" w:rsidP="00B12D25">
      <w:pPr>
        <w:rPr>
          <w:b/>
        </w:rPr>
      </w:pPr>
      <w:r>
        <w:rPr>
          <w:b/>
        </w:rPr>
        <w:t xml:space="preserve">RAN1 to </w:t>
      </w:r>
      <w:r w:rsidR="00696655">
        <w:rPr>
          <w:b/>
        </w:rPr>
        <w:t xml:space="preserve">agree </w:t>
      </w:r>
      <w:r w:rsidR="00A425FF">
        <w:rPr>
          <w:b/>
        </w:rPr>
        <w:t>to</w:t>
      </w:r>
      <w:r w:rsidR="00696655">
        <w:rPr>
          <w:b/>
        </w:rPr>
        <w:t xml:space="preserve"> the RAN1#110 Working Assumption about common beam indexing of the corresponding DL and UL access link beams. </w:t>
      </w:r>
    </w:p>
    <w:p w14:paraId="069F9127" w14:textId="77777777" w:rsidR="00696655" w:rsidRDefault="00696655" w:rsidP="00B12D25"/>
    <w:p w14:paraId="32903B0B" w14:textId="0E58CC98" w:rsidR="00696655" w:rsidRDefault="00696655" w:rsidP="00B12D25">
      <w:r>
        <w:t xml:space="preserve">In our companion contribution [1], we discuss other aspects of the side control signaling and make the following observations and proposals. </w:t>
      </w:r>
      <w:r w:rsidR="00AC143F">
        <w:t>Note that the following proposals are not limited only to the access beamforming indication, but applicable to all side control information.</w:t>
      </w:r>
    </w:p>
    <w:p w14:paraId="6235DF79" w14:textId="77777777" w:rsidR="00696655" w:rsidRDefault="00696655" w:rsidP="00B12D25"/>
    <w:p w14:paraId="47CB13ED" w14:textId="77777777" w:rsidR="00696655" w:rsidRPr="00A60487" w:rsidRDefault="00696655" w:rsidP="00696655">
      <w:pPr>
        <w:rPr>
          <w:b/>
          <w:u w:val="single"/>
        </w:rPr>
      </w:pPr>
      <w:r w:rsidRPr="00A60487">
        <w:rPr>
          <w:b/>
          <w:u w:val="single"/>
        </w:rPr>
        <w:t xml:space="preserve">Observation </w:t>
      </w:r>
      <w:r>
        <w:rPr>
          <w:b/>
          <w:u w:val="single"/>
        </w:rPr>
        <w:t>1</w:t>
      </w:r>
    </w:p>
    <w:p w14:paraId="54C8454F" w14:textId="77777777" w:rsidR="00696655" w:rsidRPr="00A60487" w:rsidRDefault="00696655" w:rsidP="00696655">
      <w:pPr>
        <w:overflowPunct w:val="0"/>
        <w:autoSpaceDE w:val="0"/>
        <w:autoSpaceDN w:val="0"/>
        <w:adjustRightInd w:val="0"/>
        <w:spacing w:after="120" w:line="240" w:lineRule="auto"/>
        <w:textAlignment w:val="baseline"/>
        <w:rPr>
          <w:b/>
        </w:rPr>
      </w:pPr>
      <w:r w:rsidRPr="00A60487">
        <w:rPr>
          <w:b/>
        </w:rPr>
        <w:t xml:space="preserve">L1 (DCI-based) signaling is needed to support fast adaptation of repeater’s configurations. </w:t>
      </w:r>
    </w:p>
    <w:p w14:paraId="2217DC37" w14:textId="77777777" w:rsidR="00696655" w:rsidRPr="00A60487" w:rsidRDefault="00696655" w:rsidP="00696655">
      <w:pPr>
        <w:overflowPunct w:val="0"/>
        <w:autoSpaceDE w:val="0"/>
        <w:autoSpaceDN w:val="0"/>
        <w:adjustRightInd w:val="0"/>
        <w:spacing w:after="120" w:line="240" w:lineRule="auto"/>
        <w:textAlignment w:val="baseline"/>
        <w:rPr>
          <w:b/>
        </w:rPr>
      </w:pPr>
      <w:r w:rsidRPr="00A60487">
        <w:rPr>
          <w:b/>
        </w:rPr>
        <w:t xml:space="preserve">L2 (MAC-CE) and/or L3 (RRC) signaling may be more efficient for configuring the repeater’s forwarding operation associated with semi-static/periodic signals. </w:t>
      </w:r>
    </w:p>
    <w:p w14:paraId="0867EEC5" w14:textId="77777777" w:rsidR="00696655" w:rsidRDefault="00696655" w:rsidP="00B12D25"/>
    <w:p w14:paraId="163FA54E" w14:textId="77777777" w:rsidR="00696655" w:rsidRPr="00A60487" w:rsidRDefault="00696655" w:rsidP="00696655">
      <w:pPr>
        <w:rPr>
          <w:b/>
          <w:u w:val="single"/>
        </w:rPr>
      </w:pPr>
      <w:r w:rsidRPr="00A60487">
        <w:rPr>
          <w:b/>
          <w:u w:val="single"/>
        </w:rPr>
        <w:t xml:space="preserve">Proposal </w:t>
      </w:r>
      <w:r>
        <w:rPr>
          <w:b/>
          <w:u w:val="single"/>
        </w:rPr>
        <w:t>2</w:t>
      </w:r>
    </w:p>
    <w:p w14:paraId="22B55B7B" w14:textId="77777777" w:rsidR="00696655" w:rsidRPr="00A60487" w:rsidRDefault="00696655" w:rsidP="00696655">
      <w:pPr>
        <w:overflowPunct w:val="0"/>
        <w:autoSpaceDE w:val="0"/>
        <w:autoSpaceDN w:val="0"/>
        <w:adjustRightInd w:val="0"/>
        <w:spacing w:after="120" w:line="240" w:lineRule="auto"/>
        <w:textAlignment w:val="baseline"/>
        <w:rPr>
          <w:b/>
        </w:rPr>
      </w:pPr>
      <w:r>
        <w:rPr>
          <w:b/>
        </w:rPr>
        <w:t>S</w:t>
      </w:r>
      <w:r w:rsidRPr="00A60487">
        <w:rPr>
          <w:b/>
        </w:rPr>
        <w:t xml:space="preserve">upport L1 (DCI-based) signaling </w:t>
      </w:r>
      <w:r>
        <w:rPr>
          <w:b/>
        </w:rPr>
        <w:t xml:space="preserve">for dynamic indication of </w:t>
      </w:r>
      <w:r w:rsidRPr="00A60487">
        <w:rPr>
          <w:b/>
        </w:rPr>
        <w:t>side control info.</w:t>
      </w:r>
    </w:p>
    <w:p w14:paraId="228355BA" w14:textId="77777777" w:rsidR="00696655" w:rsidRPr="00A60487" w:rsidRDefault="00696655" w:rsidP="00696655">
      <w:pPr>
        <w:overflowPunct w:val="0"/>
        <w:autoSpaceDE w:val="0"/>
        <w:autoSpaceDN w:val="0"/>
        <w:adjustRightInd w:val="0"/>
        <w:spacing w:after="120" w:line="240" w:lineRule="auto"/>
        <w:textAlignment w:val="baseline"/>
        <w:rPr>
          <w:b/>
        </w:rPr>
      </w:pPr>
      <w:r>
        <w:rPr>
          <w:b/>
        </w:rPr>
        <w:t>Support</w:t>
      </w:r>
      <w:r w:rsidRPr="00A60487">
        <w:rPr>
          <w:b/>
        </w:rPr>
        <w:t xml:space="preserve"> L2/L3 (MAC-CE or RRC based) signaling </w:t>
      </w:r>
      <w:r>
        <w:rPr>
          <w:b/>
        </w:rPr>
        <w:t>for semi-static indication of side control info.</w:t>
      </w:r>
    </w:p>
    <w:p w14:paraId="237C8475" w14:textId="77777777" w:rsidR="00696655" w:rsidRDefault="00696655" w:rsidP="00B12D25"/>
    <w:p w14:paraId="7AF245B5" w14:textId="77777777" w:rsidR="00696655" w:rsidRPr="00F92537" w:rsidRDefault="00696655" w:rsidP="00696655">
      <w:pPr>
        <w:rPr>
          <w:b/>
          <w:u w:val="single"/>
        </w:rPr>
      </w:pPr>
      <w:r w:rsidRPr="00F92537">
        <w:rPr>
          <w:b/>
          <w:u w:val="single"/>
        </w:rPr>
        <w:t xml:space="preserve">Proposal </w:t>
      </w:r>
      <w:r>
        <w:rPr>
          <w:b/>
          <w:u w:val="single"/>
        </w:rPr>
        <w:t>3</w:t>
      </w:r>
    </w:p>
    <w:p w14:paraId="3B691C5A" w14:textId="77777777" w:rsidR="00696655" w:rsidRPr="00F92537" w:rsidRDefault="00696655" w:rsidP="00696655">
      <w:pPr>
        <w:overflowPunct w:val="0"/>
        <w:autoSpaceDE w:val="0"/>
        <w:autoSpaceDN w:val="0"/>
        <w:adjustRightInd w:val="0"/>
        <w:spacing w:after="120" w:line="240" w:lineRule="auto"/>
        <w:textAlignment w:val="baseline"/>
        <w:rPr>
          <w:b/>
        </w:rPr>
      </w:pPr>
      <w:r w:rsidRPr="00F92537">
        <w:rPr>
          <w:b/>
        </w:rPr>
        <w:t>RAN1 to discuss the application delay from the time NCR-MT receives side control information to the time NCR-Fwd implements the indicated configuration.</w:t>
      </w:r>
    </w:p>
    <w:p w14:paraId="4A717C3D" w14:textId="77777777" w:rsidR="00696655" w:rsidRPr="00F92537" w:rsidRDefault="00696655" w:rsidP="00696655">
      <w:pPr>
        <w:pStyle w:val="ListParagraph"/>
        <w:numPr>
          <w:ilvl w:val="0"/>
          <w:numId w:val="5"/>
        </w:numPr>
        <w:overflowPunct w:val="0"/>
        <w:autoSpaceDE w:val="0"/>
        <w:autoSpaceDN w:val="0"/>
        <w:adjustRightInd w:val="0"/>
        <w:spacing w:after="120" w:line="240" w:lineRule="auto"/>
        <w:textAlignment w:val="baseline"/>
        <w:rPr>
          <w:b/>
        </w:rPr>
      </w:pPr>
      <w:r w:rsidRPr="00F92537">
        <w:rPr>
          <w:b/>
        </w:rPr>
        <w:t>Use legacy framework (e.g., as specified in 38.214) as a baseline.</w:t>
      </w:r>
    </w:p>
    <w:p w14:paraId="7EB81E4D" w14:textId="77777777" w:rsidR="00696655" w:rsidRDefault="00696655" w:rsidP="00B12D25"/>
    <w:p w14:paraId="786F709F" w14:textId="77777777" w:rsidR="00B12D25" w:rsidRDefault="00B12D25" w:rsidP="00B12D25">
      <w:r>
        <w:lastRenderedPageBreak/>
        <w:t>Another related aspect is about the capability of a repeater that may be able to simultaneously use two or more beams on its access links. For example, a repeater may be equipped with two antenna arrays on the access side that can simultaneously forward DL signals in two directions and/or receive U</w:t>
      </w:r>
      <w:r w:rsidR="00696655">
        <w:t>L</w:t>
      </w:r>
      <w:r>
        <w:t xml:space="preserve"> signals from two directions. We suggest RAN1 to consider such an implementation and study the impact on the required signaling. </w:t>
      </w:r>
    </w:p>
    <w:p w14:paraId="66407F51" w14:textId="77777777" w:rsidR="00B12D25" w:rsidRDefault="00B12D25" w:rsidP="00B12D25"/>
    <w:p w14:paraId="5361347F" w14:textId="77777777" w:rsidR="00B12D25" w:rsidRPr="002E48EE" w:rsidRDefault="00B12D25" w:rsidP="00B12D25">
      <w:pPr>
        <w:rPr>
          <w:b/>
          <w:u w:val="single"/>
        </w:rPr>
      </w:pPr>
      <w:r w:rsidRPr="002E48EE">
        <w:rPr>
          <w:b/>
          <w:u w:val="single"/>
        </w:rPr>
        <w:t xml:space="preserve">Observation </w:t>
      </w:r>
      <w:r w:rsidR="001763B2">
        <w:rPr>
          <w:b/>
          <w:u w:val="single"/>
        </w:rPr>
        <w:t>2</w:t>
      </w:r>
    </w:p>
    <w:p w14:paraId="5327BF75" w14:textId="77777777" w:rsidR="00B12D25" w:rsidRPr="002E48EE" w:rsidRDefault="00B12D25" w:rsidP="00B12D25">
      <w:pPr>
        <w:rPr>
          <w:b/>
        </w:rPr>
      </w:pPr>
      <w:r w:rsidRPr="002E48EE">
        <w:rPr>
          <w:b/>
        </w:rPr>
        <w:t xml:space="preserve">A repeater may be equipped with multiple antenna arrays on its access side, and able to simultaneously transmit (or receive) signals on two or more beam directions. </w:t>
      </w:r>
    </w:p>
    <w:p w14:paraId="36E8C4BF" w14:textId="77777777" w:rsidR="00B12D25" w:rsidRPr="002E48EE" w:rsidRDefault="00B12D25" w:rsidP="00B12D25">
      <w:pPr>
        <w:rPr>
          <w:b/>
        </w:rPr>
      </w:pPr>
    </w:p>
    <w:p w14:paraId="1AD093AE" w14:textId="601EAFCF" w:rsidR="00B12D25" w:rsidRPr="002E48EE" w:rsidRDefault="00B12D25" w:rsidP="00B12D25">
      <w:pPr>
        <w:rPr>
          <w:b/>
          <w:u w:val="single"/>
        </w:rPr>
      </w:pPr>
      <w:r w:rsidRPr="002E48EE">
        <w:rPr>
          <w:b/>
          <w:u w:val="single"/>
        </w:rPr>
        <w:t xml:space="preserve">Proposal </w:t>
      </w:r>
      <w:r w:rsidR="00143EF4">
        <w:rPr>
          <w:b/>
          <w:u w:val="single"/>
        </w:rPr>
        <w:t>4</w:t>
      </w:r>
    </w:p>
    <w:p w14:paraId="4EBE27D7" w14:textId="77777777" w:rsidR="00B12D25" w:rsidRPr="002E48EE" w:rsidRDefault="00B12D25" w:rsidP="00B12D25">
      <w:pPr>
        <w:rPr>
          <w:b/>
        </w:rPr>
      </w:pPr>
      <w:r w:rsidRPr="002E48EE">
        <w:rPr>
          <w:b/>
        </w:rPr>
        <w:t xml:space="preserve">RAN1 to </w:t>
      </w:r>
      <w:r w:rsidR="001763B2">
        <w:rPr>
          <w:b/>
        </w:rPr>
        <w:t>discuss</w:t>
      </w:r>
      <w:r w:rsidRPr="002E48EE">
        <w:rPr>
          <w:b/>
        </w:rPr>
        <w:t xml:space="preserve"> multi-beam NCR operation, where NCR may be able to forward DL signals (or receive UL signals) to (or from) multiple beam directions on the access link.</w:t>
      </w:r>
    </w:p>
    <w:p w14:paraId="700B54B2" w14:textId="77777777" w:rsidR="00B12D25" w:rsidRDefault="00B12D25" w:rsidP="00B12D25"/>
    <w:p w14:paraId="7DBD1896" w14:textId="77777777" w:rsidR="00B12D25" w:rsidRDefault="00B12D25" w:rsidP="00B12D25">
      <w:r>
        <w:t xml:space="preserve"> For the </w:t>
      </w:r>
      <w:r w:rsidRPr="009C2137">
        <w:rPr>
          <w:b/>
        </w:rPr>
        <w:t>backhaul link</w:t>
      </w:r>
      <w:r>
        <w:t xml:space="preserve"> (towards the gNB), RAN1 agreed to the following:</w:t>
      </w:r>
    </w:p>
    <w:tbl>
      <w:tblPr>
        <w:tblStyle w:val="TableGrid"/>
        <w:tblW w:w="0" w:type="auto"/>
        <w:tblLook w:val="04A0" w:firstRow="1" w:lastRow="0" w:firstColumn="1" w:lastColumn="0" w:noHBand="0" w:noVBand="1"/>
      </w:tblPr>
      <w:tblGrid>
        <w:gridCol w:w="9350"/>
      </w:tblGrid>
      <w:tr w:rsidR="001763B2" w14:paraId="28974F94" w14:textId="77777777" w:rsidTr="001763B2">
        <w:tc>
          <w:tcPr>
            <w:tcW w:w="9350" w:type="dxa"/>
          </w:tcPr>
          <w:p w14:paraId="5A65304C" w14:textId="77777777" w:rsidR="001763B2" w:rsidRDefault="001763B2" w:rsidP="001763B2">
            <w:pPr>
              <w:rPr>
                <w:b/>
                <w:bCs/>
                <w:szCs w:val="20"/>
                <w:highlight w:val="green"/>
              </w:rPr>
            </w:pPr>
            <w:r>
              <w:rPr>
                <w:b/>
                <w:bCs/>
                <w:szCs w:val="20"/>
                <w:highlight w:val="green"/>
              </w:rPr>
              <w:t>Agreement</w:t>
            </w:r>
          </w:p>
          <w:p w14:paraId="76FAAC8C" w14:textId="77777777" w:rsidR="001763B2" w:rsidRDefault="001763B2" w:rsidP="001763B2">
            <w:pPr>
              <w:rPr>
                <w:rFonts w:ascii="PMingLiU" w:eastAsia="PMingLiU" w:hAnsi="PMingLiU" w:cs="Calibri"/>
                <w:lang w:val="en-GB"/>
              </w:rPr>
            </w:pPr>
            <w:r>
              <w:rPr>
                <w:rFonts w:eastAsia="DengXian" w:cs="Times"/>
              </w:rPr>
              <w:t>In case that adaptive beams are adopted for C-link and backhaul link, the following mechanisms can be considered for the indication and determination of beams of backhaul link:</w:t>
            </w:r>
          </w:p>
          <w:p w14:paraId="09BA6801" w14:textId="77777777" w:rsidR="001763B2" w:rsidRDefault="001763B2" w:rsidP="001763B2">
            <w:pPr>
              <w:numPr>
                <w:ilvl w:val="0"/>
                <w:numId w:val="6"/>
              </w:numPr>
              <w:rPr>
                <w:rFonts w:ascii="PMingLiU" w:eastAsia="PMingLiU" w:hAnsi="PMingLiU" w:cs="Calibri"/>
              </w:rPr>
            </w:pPr>
            <w:r>
              <w:rPr>
                <w:rFonts w:eastAsia="Times New Roman" w:cs="Times"/>
              </w:rPr>
              <w:t>Option 1: The beam of backhaul link is indicated by a new signaling.</w:t>
            </w:r>
          </w:p>
          <w:p w14:paraId="4F34ACA1" w14:textId="77777777" w:rsidR="001763B2" w:rsidRDefault="001763B2" w:rsidP="001763B2">
            <w:pPr>
              <w:numPr>
                <w:ilvl w:val="1"/>
                <w:numId w:val="6"/>
              </w:numPr>
              <w:rPr>
                <w:rFonts w:ascii="PMingLiU" w:eastAsia="PMingLiU" w:hAnsi="PMingLiU" w:cs="Calibri"/>
              </w:rPr>
            </w:pPr>
            <w:r>
              <w:rPr>
                <w:rFonts w:eastAsia="Times New Roman" w:cs="Times"/>
              </w:rPr>
              <w:t>The new signaling is dynamic signaling and/or semi-static signaling (e.g., RRC signaling/ MAC CE) indicating a beam(s) from the set of beams of the C-link</w:t>
            </w:r>
          </w:p>
          <w:p w14:paraId="32CF7428" w14:textId="77777777" w:rsidR="001763B2" w:rsidRDefault="001763B2" w:rsidP="001763B2">
            <w:pPr>
              <w:numPr>
                <w:ilvl w:val="1"/>
                <w:numId w:val="6"/>
              </w:numPr>
              <w:rPr>
                <w:rFonts w:ascii="PMingLiU" w:eastAsia="PMingLiU" w:hAnsi="PMingLiU" w:cs="Calibri"/>
              </w:rPr>
            </w:pPr>
            <w:r>
              <w:rPr>
                <w:rFonts w:eastAsia="Times New Roman" w:cs="Times"/>
              </w:rPr>
              <w:t>This does not imply that the beam of backhaul link is always indicated by the new signaling</w:t>
            </w:r>
          </w:p>
          <w:p w14:paraId="5BA7E9F0" w14:textId="77777777" w:rsidR="001763B2" w:rsidRDefault="001763B2" w:rsidP="001763B2">
            <w:pPr>
              <w:numPr>
                <w:ilvl w:val="0"/>
                <w:numId w:val="6"/>
              </w:numPr>
              <w:rPr>
                <w:rFonts w:ascii="PMingLiU" w:eastAsia="PMingLiU" w:hAnsi="PMingLiU" w:cs="Calibri"/>
              </w:rPr>
            </w:pPr>
            <w:r>
              <w:rPr>
                <w:rFonts w:eastAsia="Times New Roman" w:cs="Times"/>
              </w:rPr>
              <w:t>Option 2: The beam of backhaul link is determined by a pre-defined rule.</w:t>
            </w:r>
          </w:p>
          <w:p w14:paraId="53C679FF" w14:textId="77777777" w:rsidR="001763B2" w:rsidRDefault="001763B2" w:rsidP="001763B2">
            <w:pPr>
              <w:numPr>
                <w:ilvl w:val="1"/>
                <w:numId w:val="6"/>
              </w:numPr>
              <w:rPr>
                <w:rFonts w:ascii="PMingLiU" w:eastAsia="PMingLiU" w:hAnsi="PMingLiU" w:cs="Calibri"/>
              </w:rPr>
            </w:pPr>
            <w:r>
              <w:rPr>
                <w:rFonts w:eastAsia="Times New Roman" w:cs="Times"/>
              </w:rPr>
              <w:t>In slots/symbols with simultaneous DL receptions / UL transmissions in both C-link and backhaul link, the beam of backhaul link is the same as the beam of C-link. Otherwise, the beam of backhaul link follows one of the beams of the C link.</w:t>
            </w:r>
          </w:p>
          <w:p w14:paraId="0043155D" w14:textId="77777777" w:rsidR="001763B2" w:rsidRPr="001763B2" w:rsidRDefault="001763B2" w:rsidP="001763B2">
            <w:pPr>
              <w:numPr>
                <w:ilvl w:val="1"/>
                <w:numId w:val="6"/>
              </w:numPr>
              <w:rPr>
                <w:rFonts w:ascii="PMingLiU" w:eastAsia="PMingLiU" w:hAnsi="PMingLiU" w:cs="Calibri"/>
              </w:rPr>
            </w:pPr>
            <w:r w:rsidRPr="0013667D">
              <w:rPr>
                <w:rFonts w:eastAsia="Times New Roman" w:cs="Times"/>
              </w:rPr>
              <w:t>Other predefined rules are not precluded</w:t>
            </w:r>
          </w:p>
        </w:tc>
      </w:tr>
    </w:tbl>
    <w:p w14:paraId="4FD49C7C" w14:textId="77777777" w:rsidR="001763B2" w:rsidRDefault="001763B2" w:rsidP="00B12D25">
      <w:pPr>
        <w:adjustRightInd w:val="0"/>
        <w:snapToGrid w:val="0"/>
        <w:spacing w:after="0" w:line="240" w:lineRule="auto"/>
        <w:rPr>
          <w:rFonts w:cs="Times"/>
          <w:bCs/>
          <w:iCs/>
          <w:szCs w:val="20"/>
          <w:lang w:eastAsia="zh-CN"/>
        </w:rPr>
      </w:pPr>
    </w:p>
    <w:p w14:paraId="2A84205B" w14:textId="77777777" w:rsidR="001763B2" w:rsidRDefault="001763B2" w:rsidP="00B12D25">
      <w:pPr>
        <w:adjustRightInd w:val="0"/>
        <w:snapToGrid w:val="0"/>
        <w:spacing w:after="0" w:line="240" w:lineRule="auto"/>
        <w:rPr>
          <w:rFonts w:cs="Times"/>
          <w:bCs/>
          <w:iCs/>
          <w:szCs w:val="20"/>
          <w:lang w:eastAsia="zh-CN"/>
        </w:rPr>
      </w:pPr>
    </w:p>
    <w:p w14:paraId="29DA1EB3" w14:textId="60934F55" w:rsidR="00B12D25" w:rsidRDefault="00B12D25" w:rsidP="00B12D25">
      <w:r>
        <w:t xml:space="preserve">Following the legacy procedures, the gNB will be able to dynamically indicate which beam NCR-MT should use for its upcoming DL RX or UL TX (e.g., via TCI state ID or SRI in DCI). Similarly, it </w:t>
      </w:r>
      <w:r w:rsidR="001763B2">
        <w:t>is</w:t>
      </w:r>
      <w:r>
        <w:t xml:space="preserve"> reasonable and beneficial for the gNB to be able to dynamically indicate which beam NCR-Fwd should use on its backhaul link for an upcoming TX or RX. Without receiving any indication, NCR-Fwd </w:t>
      </w:r>
      <w:r w:rsidR="001763B2">
        <w:t>may not be able to</w:t>
      </w:r>
      <w:r>
        <w:t xml:space="preserve"> determine whether/how it needs to change its TX/RX beam. Moreover, dynamic indication of NCR-MT’s beam (e.g., via TCI/SRI in DCI) may not always be available for NCR-Fwd to use, because those indications are provided only when NCR-MT is scheduled to receive a DL channel or transmit an UL signal. Hence, we propose to support additional indication to NCR-Fwd </w:t>
      </w:r>
      <w:r w:rsidR="00B17844">
        <w:t xml:space="preserve">for </w:t>
      </w:r>
      <w:r>
        <w:t xml:space="preserve">the beamforming information </w:t>
      </w:r>
      <w:r w:rsidR="008110F7">
        <w:t>of</w:t>
      </w:r>
      <w:r>
        <w:t xml:space="preserve"> the backhaul link</w:t>
      </w:r>
      <w:r w:rsidR="001763B2">
        <w:t xml:space="preserve"> (i.e., Option 1)</w:t>
      </w:r>
      <w:r>
        <w:t>.</w:t>
      </w:r>
    </w:p>
    <w:p w14:paraId="2FD87220" w14:textId="78EF2749" w:rsidR="001763B2" w:rsidRDefault="001763B2" w:rsidP="00B12D25">
      <w:r>
        <w:lastRenderedPageBreak/>
        <w:t xml:space="preserve">However, as </w:t>
      </w:r>
      <w:r w:rsidR="006A1192">
        <w:t>expressed</w:t>
      </w:r>
      <w:r>
        <w:t xml:space="preserve"> by Option 2, there could be cases where the extra indication of BH beamforming info may not be needed, and the NCR may be able to determine its BH beam using simple preconfigured </w:t>
      </w:r>
      <w:r w:rsidR="005C0388">
        <w:t>rules</w:t>
      </w:r>
      <w:r>
        <w:t>. Therefore, we propose the following for BH beamforming info indication.</w:t>
      </w:r>
    </w:p>
    <w:p w14:paraId="1D9EF8D7" w14:textId="77777777" w:rsidR="001763B2" w:rsidRDefault="001763B2" w:rsidP="00B12D25"/>
    <w:p w14:paraId="76BD00F5" w14:textId="1B2E2F6D" w:rsidR="001763B2" w:rsidRPr="002E48EE" w:rsidRDefault="001763B2" w:rsidP="001763B2">
      <w:pPr>
        <w:rPr>
          <w:b/>
          <w:u w:val="single"/>
        </w:rPr>
      </w:pPr>
      <w:r w:rsidRPr="002E48EE">
        <w:rPr>
          <w:b/>
          <w:u w:val="single"/>
        </w:rPr>
        <w:t xml:space="preserve">Proposal </w:t>
      </w:r>
      <w:r w:rsidR="005C0388">
        <w:rPr>
          <w:b/>
          <w:u w:val="single"/>
        </w:rPr>
        <w:t>5</w:t>
      </w:r>
    </w:p>
    <w:p w14:paraId="4BDAA154" w14:textId="77777777" w:rsidR="001763B2" w:rsidRDefault="001763B2" w:rsidP="001763B2">
      <w:pPr>
        <w:rPr>
          <w:b/>
        </w:rPr>
      </w:pPr>
      <w:r>
        <w:rPr>
          <w:b/>
        </w:rPr>
        <w:t xml:space="preserve">Support a new signaling to </w:t>
      </w:r>
      <w:r w:rsidRPr="001763B2">
        <w:rPr>
          <w:b/>
          <w:u w:val="single"/>
        </w:rPr>
        <w:t>optionally</w:t>
      </w:r>
      <w:r>
        <w:rPr>
          <w:b/>
        </w:rPr>
        <w:t xml:space="preserve"> indicate backhaul link beam.</w:t>
      </w:r>
    </w:p>
    <w:p w14:paraId="1D6BE3C4" w14:textId="77777777" w:rsidR="001763B2" w:rsidRDefault="001763B2" w:rsidP="001763B2">
      <w:pPr>
        <w:rPr>
          <w:b/>
        </w:rPr>
      </w:pPr>
      <w:r>
        <w:rPr>
          <w:b/>
        </w:rPr>
        <w:t>In the absence of an explicit indication, the backhaul link beam is determined as follows:</w:t>
      </w:r>
    </w:p>
    <w:p w14:paraId="4F0D9E49" w14:textId="77777777" w:rsidR="001763B2" w:rsidRDefault="001763B2" w:rsidP="001763B2">
      <w:pPr>
        <w:pStyle w:val="ListParagraph"/>
        <w:numPr>
          <w:ilvl w:val="0"/>
          <w:numId w:val="5"/>
        </w:numPr>
        <w:rPr>
          <w:b/>
        </w:rPr>
      </w:pPr>
      <w:r w:rsidRPr="001763B2">
        <w:rPr>
          <w:b/>
        </w:rPr>
        <w:t>In slots/symbols with simultaneous DL receptions / UL transmissions in both C-link and backhaul link, the beam of backhaul link is the same as the beam of C-link</w:t>
      </w:r>
      <w:r>
        <w:rPr>
          <w:b/>
        </w:rPr>
        <w:t>,</w:t>
      </w:r>
    </w:p>
    <w:p w14:paraId="587E2651" w14:textId="77777777" w:rsidR="001763B2" w:rsidRDefault="001763B2" w:rsidP="001763B2">
      <w:pPr>
        <w:pStyle w:val="ListParagraph"/>
        <w:numPr>
          <w:ilvl w:val="0"/>
          <w:numId w:val="5"/>
        </w:numPr>
        <w:rPr>
          <w:b/>
        </w:rPr>
      </w:pPr>
      <w:r>
        <w:rPr>
          <w:b/>
        </w:rPr>
        <w:t xml:space="preserve">Otherwise, a </w:t>
      </w:r>
      <w:r w:rsidRPr="001763B2">
        <w:rPr>
          <w:b/>
          <w:u w:val="single"/>
        </w:rPr>
        <w:t>default</w:t>
      </w:r>
      <w:r>
        <w:rPr>
          <w:b/>
        </w:rPr>
        <w:t xml:space="preserve"> beam is used for the backhaul link.</w:t>
      </w:r>
    </w:p>
    <w:p w14:paraId="0620F23C" w14:textId="43D618EC" w:rsidR="00E504E5" w:rsidRPr="00A53BC8" w:rsidRDefault="001763B2" w:rsidP="00A53BC8">
      <w:pPr>
        <w:pStyle w:val="ListParagraph"/>
        <w:numPr>
          <w:ilvl w:val="0"/>
          <w:numId w:val="5"/>
        </w:numPr>
        <w:rPr>
          <w:b/>
        </w:rPr>
      </w:pPr>
      <w:r>
        <w:rPr>
          <w:b/>
        </w:rPr>
        <w:t>FFS: default BH beam?</w:t>
      </w:r>
      <w:r w:rsidR="00E504E5">
        <w:rPr>
          <w:b/>
        </w:rPr>
        <w:t xml:space="preserve"> </w:t>
      </w:r>
      <w:r w:rsidR="00704CAC">
        <w:rPr>
          <w:b/>
        </w:rPr>
        <w:t>P</w:t>
      </w:r>
      <w:r w:rsidR="00BF38AE">
        <w:rPr>
          <w:b/>
        </w:rPr>
        <w:t xml:space="preserve">rocedures </w:t>
      </w:r>
      <w:r w:rsidR="0085612A">
        <w:rPr>
          <w:b/>
        </w:rPr>
        <w:t xml:space="preserve">like legacy mechanisms </w:t>
      </w:r>
      <w:r w:rsidR="0032111B">
        <w:rPr>
          <w:b/>
        </w:rPr>
        <w:t xml:space="preserve">for determining </w:t>
      </w:r>
      <w:r w:rsidR="00C4190B">
        <w:rPr>
          <w:b/>
        </w:rPr>
        <w:t xml:space="preserve">default UL/DL beam </w:t>
      </w:r>
      <w:r w:rsidR="00F12581">
        <w:rPr>
          <w:b/>
        </w:rPr>
        <w:t xml:space="preserve">can be </w:t>
      </w:r>
      <w:r w:rsidR="0085612A">
        <w:rPr>
          <w:b/>
        </w:rPr>
        <w:t>specified</w:t>
      </w:r>
      <w:r w:rsidR="00F12581">
        <w:rPr>
          <w:b/>
        </w:rPr>
        <w:t xml:space="preserve">. </w:t>
      </w:r>
    </w:p>
    <w:p w14:paraId="38F9AE9B" w14:textId="44EAB672" w:rsidR="00E504E5" w:rsidRPr="002E48EE" w:rsidRDefault="00E504E5" w:rsidP="00E504E5">
      <w:pPr>
        <w:rPr>
          <w:b/>
          <w:u w:val="single"/>
        </w:rPr>
      </w:pPr>
      <w:r w:rsidRPr="002E48EE">
        <w:rPr>
          <w:b/>
          <w:u w:val="single"/>
        </w:rPr>
        <w:t xml:space="preserve">Proposal </w:t>
      </w:r>
      <w:r w:rsidR="005C0388">
        <w:rPr>
          <w:b/>
          <w:u w:val="single"/>
        </w:rPr>
        <w:t>6</w:t>
      </w:r>
    </w:p>
    <w:p w14:paraId="5DAC3CBC" w14:textId="77777777" w:rsidR="00E504E5" w:rsidRDefault="00E504E5" w:rsidP="00E504E5">
      <w:pPr>
        <w:overflowPunct w:val="0"/>
        <w:autoSpaceDE w:val="0"/>
        <w:autoSpaceDN w:val="0"/>
        <w:adjustRightInd w:val="0"/>
        <w:spacing w:after="120" w:line="240" w:lineRule="auto"/>
        <w:textAlignment w:val="baseline"/>
        <w:rPr>
          <w:b/>
        </w:rPr>
      </w:pPr>
      <w:r>
        <w:rPr>
          <w:b/>
        </w:rPr>
        <w:t xml:space="preserve">A backhaul link </w:t>
      </w:r>
      <w:r w:rsidRPr="00C43963">
        <w:rPr>
          <w:b/>
        </w:rPr>
        <w:t xml:space="preserve">beam </w:t>
      </w:r>
      <w:r>
        <w:rPr>
          <w:b/>
        </w:rPr>
        <w:t>is indicated by a</w:t>
      </w:r>
      <w:r w:rsidRPr="00C43963">
        <w:rPr>
          <w:b/>
        </w:rPr>
        <w:t xml:space="preserve"> beam index</w:t>
      </w:r>
      <w:r>
        <w:rPr>
          <w:b/>
        </w:rPr>
        <w:t>, wherein the beam index refers to one of NCR-MT’s beams (TCI state and/or SRI).</w:t>
      </w:r>
    </w:p>
    <w:p w14:paraId="33A2DCA0" w14:textId="77777777" w:rsidR="00E504E5" w:rsidRDefault="00E504E5" w:rsidP="00B12D25"/>
    <w:p w14:paraId="09F6C849" w14:textId="77777777" w:rsidR="001763B2" w:rsidRDefault="00E504E5" w:rsidP="00B12D25">
      <w:r>
        <w:t>Following similar arguments for the access link beam indication, we further propose the following for BH beam indication.</w:t>
      </w:r>
    </w:p>
    <w:p w14:paraId="5B6E4A0C" w14:textId="49E9C3CE" w:rsidR="00E504E5" w:rsidRPr="002E48EE" w:rsidRDefault="00E504E5" w:rsidP="00E504E5">
      <w:pPr>
        <w:rPr>
          <w:b/>
          <w:u w:val="single"/>
        </w:rPr>
      </w:pPr>
      <w:r w:rsidRPr="002E48EE">
        <w:rPr>
          <w:b/>
          <w:u w:val="single"/>
        </w:rPr>
        <w:t xml:space="preserve">Proposal </w:t>
      </w:r>
      <w:r w:rsidR="009021F2">
        <w:rPr>
          <w:b/>
          <w:u w:val="single"/>
        </w:rPr>
        <w:t>7</w:t>
      </w:r>
    </w:p>
    <w:p w14:paraId="311B8AAC" w14:textId="77777777" w:rsidR="00E504E5" w:rsidRDefault="00E504E5" w:rsidP="00B12D25">
      <w:pPr>
        <w:rPr>
          <w:b/>
        </w:rPr>
      </w:pPr>
      <w:r>
        <w:rPr>
          <w:b/>
        </w:rPr>
        <w:t>Support b</w:t>
      </w:r>
      <w:r w:rsidRPr="00E504E5">
        <w:rPr>
          <w:b/>
        </w:rPr>
        <w:t xml:space="preserve">oth slot-level and symbol-level granularity for the time-domain resource indication and determination of the </w:t>
      </w:r>
      <w:r>
        <w:rPr>
          <w:b/>
        </w:rPr>
        <w:t>backhaul</w:t>
      </w:r>
      <w:r w:rsidRPr="00E504E5">
        <w:rPr>
          <w:b/>
        </w:rPr>
        <w:t xml:space="preserve"> link beam.</w:t>
      </w:r>
    </w:p>
    <w:p w14:paraId="08A3B9EF" w14:textId="1104FB18" w:rsidR="00E504E5" w:rsidRPr="002E48EE" w:rsidRDefault="00E504E5" w:rsidP="00E504E5">
      <w:pPr>
        <w:rPr>
          <w:b/>
          <w:u w:val="single"/>
        </w:rPr>
      </w:pPr>
      <w:r w:rsidRPr="002E48EE">
        <w:rPr>
          <w:b/>
          <w:u w:val="single"/>
        </w:rPr>
        <w:t xml:space="preserve">Proposal </w:t>
      </w:r>
      <w:r w:rsidR="009021F2">
        <w:rPr>
          <w:b/>
          <w:u w:val="single"/>
        </w:rPr>
        <w:t>8</w:t>
      </w:r>
    </w:p>
    <w:p w14:paraId="0C20CA50" w14:textId="77777777" w:rsidR="00E504E5" w:rsidRDefault="00E504E5" w:rsidP="00B12D25">
      <w:pPr>
        <w:rPr>
          <w:b/>
        </w:rPr>
      </w:pPr>
      <w:r>
        <w:rPr>
          <w:b/>
        </w:rPr>
        <w:t>Support both</w:t>
      </w:r>
      <w:r w:rsidRPr="00E504E5">
        <w:rPr>
          <w:b/>
        </w:rPr>
        <w:t xml:space="preserve"> dynamic beam indication and semi-static beam indication for </w:t>
      </w:r>
      <w:r>
        <w:rPr>
          <w:b/>
        </w:rPr>
        <w:t>backhaul</w:t>
      </w:r>
      <w:r w:rsidRPr="00E504E5">
        <w:rPr>
          <w:b/>
        </w:rPr>
        <w:t xml:space="preserve"> link.</w:t>
      </w:r>
    </w:p>
    <w:p w14:paraId="60FE1349" w14:textId="77777777" w:rsidR="00E504E5" w:rsidRDefault="00E504E5" w:rsidP="00B12D25"/>
    <w:p w14:paraId="0E36C884" w14:textId="77777777" w:rsidR="00B12D25" w:rsidRDefault="00E504E5" w:rsidP="00E504E5">
      <w:r>
        <w:t>To reduce the specification and signaling overhead, it is desirable to have a unified signaling framework for indication of access and backhaul link beam information.</w:t>
      </w:r>
    </w:p>
    <w:p w14:paraId="66B72021" w14:textId="501006C4" w:rsidR="00E504E5" w:rsidRPr="002E48EE" w:rsidRDefault="00E504E5" w:rsidP="00E504E5">
      <w:pPr>
        <w:rPr>
          <w:b/>
          <w:u w:val="single"/>
        </w:rPr>
      </w:pPr>
      <w:r w:rsidRPr="002E48EE">
        <w:rPr>
          <w:b/>
          <w:u w:val="single"/>
        </w:rPr>
        <w:t xml:space="preserve">Proposal </w:t>
      </w:r>
      <w:r w:rsidR="009021F2">
        <w:rPr>
          <w:b/>
          <w:u w:val="single"/>
        </w:rPr>
        <w:t>9</w:t>
      </w:r>
    </w:p>
    <w:p w14:paraId="1A588A53" w14:textId="77777777" w:rsidR="00E504E5" w:rsidRDefault="00E504E5" w:rsidP="00E504E5">
      <w:r>
        <w:rPr>
          <w:b/>
        </w:rPr>
        <w:t>Support a unified signaling framework</w:t>
      </w:r>
      <w:r w:rsidRPr="00E504E5">
        <w:rPr>
          <w:b/>
        </w:rPr>
        <w:t xml:space="preserve"> </w:t>
      </w:r>
      <w:r>
        <w:rPr>
          <w:b/>
        </w:rPr>
        <w:t xml:space="preserve">for </w:t>
      </w:r>
      <w:r w:rsidRPr="00E504E5">
        <w:rPr>
          <w:b/>
        </w:rPr>
        <w:t xml:space="preserve">indication </w:t>
      </w:r>
      <w:r>
        <w:rPr>
          <w:b/>
        </w:rPr>
        <w:t xml:space="preserve">of access and backhaul link beamforming information. </w:t>
      </w:r>
    </w:p>
    <w:p w14:paraId="51BF610D" w14:textId="77777777" w:rsidR="00E504E5" w:rsidRDefault="00E504E5" w:rsidP="00E504E5"/>
    <w:p w14:paraId="35FB13D4" w14:textId="77777777" w:rsidR="00E504E5" w:rsidRDefault="00E504E5" w:rsidP="00E504E5">
      <w:pPr>
        <w:pStyle w:val="Heading2"/>
        <w:rPr>
          <w:rFonts w:eastAsia="SimSun"/>
          <w:b/>
          <w:color w:val="auto"/>
          <w:lang w:val="en-GB"/>
        </w:rPr>
      </w:pPr>
      <w:r>
        <w:rPr>
          <w:rFonts w:eastAsia="SimSun"/>
          <w:b/>
          <w:color w:val="auto"/>
          <w:lang w:val="en-GB"/>
        </w:rPr>
        <w:t>2.2. ON-OFF information</w:t>
      </w:r>
    </w:p>
    <w:p w14:paraId="7C347943" w14:textId="77777777" w:rsidR="00E504E5" w:rsidRPr="002856FE" w:rsidRDefault="00E504E5" w:rsidP="00E504E5">
      <w:pPr>
        <w:rPr>
          <w:rFonts w:cstheme="minorHAnsi"/>
          <w:lang w:val="en-GB"/>
        </w:rPr>
      </w:pPr>
      <w:r w:rsidRPr="002856FE">
        <w:rPr>
          <w:rFonts w:cstheme="minorHAnsi"/>
          <w:lang w:val="en-GB"/>
        </w:rPr>
        <w:t>RAN1</w:t>
      </w:r>
      <w:r>
        <w:rPr>
          <w:rFonts w:cstheme="minorHAnsi"/>
          <w:lang w:val="en-GB"/>
        </w:rPr>
        <w:t xml:space="preserve"> agreed on the benefits of ON-OFF information, and discussed two options for indication of ON-OFF information:</w:t>
      </w:r>
    </w:p>
    <w:p w14:paraId="041D09F6" w14:textId="793B2B1A" w:rsidR="00E504E5" w:rsidRPr="002856FE" w:rsidRDefault="00E504E5" w:rsidP="00E504E5">
      <w:pPr>
        <w:pStyle w:val="ListParagraph"/>
        <w:numPr>
          <w:ilvl w:val="0"/>
          <w:numId w:val="1"/>
        </w:numPr>
        <w:rPr>
          <w:rFonts w:cstheme="minorHAnsi"/>
          <w:lang w:val="en-GB"/>
        </w:rPr>
      </w:pPr>
      <w:r w:rsidRPr="002856FE">
        <w:rPr>
          <w:rFonts w:eastAsia="Batang" w:cstheme="minorHAnsi"/>
          <w:lang w:val="en-GB" w:eastAsia="zh-CN"/>
        </w:rPr>
        <w:lastRenderedPageBreak/>
        <w:t xml:space="preserve">Option 1: Explicit indication </w:t>
      </w:r>
      <w:r w:rsidR="00C033B8">
        <w:rPr>
          <w:rFonts w:eastAsia="Batang" w:cstheme="minorHAnsi"/>
          <w:lang w:val="en-GB" w:eastAsia="zh-CN"/>
        </w:rPr>
        <w:t>via</w:t>
      </w:r>
      <w:r w:rsidRPr="002856FE">
        <w:rPr>
          <w:rFonts w:eastAsia="Batang" w:cstheme="minorHAnsi"/>
          <w:lang w:val="en-GB" w:eastAsia="zh-CN"/>
        </w:rPr>
        <w:t xml:space="preserve"> </w:t>
      </w:r>
      <w:r w:rsidR="00C033B8">
        <w:rPr>
          <w:rFonts w:eastAsia="Batang" w:cstheme="minorHAnsi"/>
          <w:lang w:val="en-GB" w:eastAsia="zh-CN"/>
        </w:rPr>
        <w:t>ON-OFF</w:t>
      </w:r>
      <w:r w:rsidRPr="002856FE">
        <w:rPr>
          <w:rFonts w:eastAsia="Batang" w:cstheme="minorHAnsi"/>
          <w:lang w:val="en-GB" w:eastAsia="zh-CN"/>
        </w:rPr>
        <w:t xml:space="preserve"> state or </w:t>
      </w:r>
      <w:r w:rsidR="00C033B8">
        <w:rPr>
          <w:rFonts w:eastAsia="Batang" w:cstheme="minorHAnsi"/>
          <w:lang w:val="en-GB" w:eastAsia="zh-CN"/>
        </w:rPr>
        <w:t>ON-OFF</w:t>
      </w:r>
      <w:r w:rsidRPr="002856FE">
        <w:rPr>
          <w:rFonts w:eastAsia="Batang" w:cstheme="minorHAnsi"/>
          <w:lang w:val="en-GB" w:eastAsia="zh-CN"/>
        </w:rPr>
        <w:t xml:space="preserve"> pattern</w:t>
      </w:r>
    </w:p>
    <w:p w14:paraId="6913D757" w14:textId="77777777" w:rsidR="00E504E5" w:rsidRPr="002856FE" w:rsidRDefault="00E504E5" w:rsidP="00E504E5">
      <w:pPr>
        <w:pStyle w:val="ListParagraph"/>
        <w:numPr>
          <w:ilvl w:val="0"/>
          <w:numId w:val="1"/>
        </w:numPr>
        <w:rPr>
          <w:rFonts w:cstheme="minorHAnsi"/>
          <w:lang w:val="en-GB"/>
        </w:rPr>
      </w:pPr>
      <w:r w:rsidRPr="002856FE">
        <w:rPr>
          <w:rFonts w:eastAsia="Batang" w:cstheme="minorHAnsi"/>
          <w:lang w:val="en-GB" w:eastAsia="zh-CN"/>
        </w:rPr>
        <w:t>Option 2: Implicit indication via the signalling for other information</w:t>
      </w:r>
    </w:p>
    <w:p w14:paraId="39390E8E" w14:textId="77777777" w:rsidR="00E504E5" w:rsidRDefault="00357A77" w:rsidP="00357A77">
      <w:pPr>
        <w:rPr>
          <w:rFonts w:eastAsia="Times New Roman" w:cstheme="minorHAnsi"/>
          <w:iCs/>
        </w:rPr>
      </w:pPr>
      <w:r>
        <w:rPr>
          <w:rFonts w:eastAsia="Times New Roman" w:cstheme="minorHAnsi"/>
          <w:iCs/>
        </w:rPr>
        <w:t>It was further discussed that b</w:t>
      </w:r>
      <w:r w:rsidR="00E504E5" w:rsidRPr="00357A77">
        <w:rPr>
          <w:rFonts w:eastAsia="Times New Roman" w:cstheme="minorHAnsi"/>
          <w:iCs/>
        </w:rPr>
        <w:t>oth dynamic and semi-static indication can be considered</w:t>
      </w:r>
      <w:r>
        <w:rPr>
          <w:rFonts w:eastAsia="Times New Roman" w:cstheme="minorHAnsi"/>
          <w:iCs/>
        </w:rPr>
        <w:t>.</w:t>
      </w:r>
    </w:p>
    <w:p w14:paraId="5CF03148" w14:textId="77777777" w:rsidR="00357A77" w:rsidRDefault="00357A77" w:rsidP="00357A77">
      <w:pPr>
        <w:rPr>
          <w:rFonts w:eastAsia="Times New Roman" w:cstheme="minorHAnsi"/>
          <w:iCs/>
        </w:rPr>
      </w:pPr>
      <w:r>
        <w:rPr>
          <w:rFonts w:eastAsia="Times New Roman" w:cstheme="minorHAnsi"/>
          <w:iCs/>
        </w:rPr>
        <w:t>The following was also agreed in RAN#110:</w:t>
      </w:r>
    </w:p>
    <w:tbl>
      <w:tblPr>
        <w:tblStyle w:val="TableGrid"/>
        <w:tblW w:w="0" w:type="auto"/>
        <w:tblLook w:val="04A0" w:firstRow="1" w:lastRow="0" w:firstColumn="1" w:lastColumn="0" w:noHBand="0" w:noVBand="1"/>
      </w:tblPr>
      <w:tblGrid>
        <w:gridCol w:w="9350"/>
      </w:tblGrid>
      <w:tr w:rsidR="00357A77" w14:paraId="274C753A" w14:textId="77777777" w:rsidTr="00357A77">
        <w:tc>
          <w:tcPr>
            <w:tcW w:w="9350" w:type="dxa"/>
          </w:tcPr>
          <w:p w14:paraId="059F6CE1" w14:textId="77777777" w:rsidR="00357A77" w:rsidRDefault="00357A77" w:rsidP="00357A77">
            <w:pPr>
              <w:rPr>
                <w:rFonts w:cs="Times"/>
                <w:b/>
                <w:bCs/>
                <w:szCs w:val="20"/>
                <w:highlight w:val="green"/>
              </w:rPr>
            </w:pPr>
            <w:r>
              <w:rPr>
                <w:rFonts w:cs="Times"/>
                <w:b/>
                <w:bCs/>
                <w:szCs w:val="20"/>
                <w:highlight w:val="green"/>
              </w:rPr>
              <w:t>Agreement</w:t>
            </w:r>
          </w:p>
          <w:p w14:paraId="50209F6C" w14:textId="77777777" w:rsidR="00357A77" w:rsidRPr="004E6BCA" w:rsidRDefault="00357A77" w:rsidP="00357A77">
            <w:pPr>
              <w:rPr>
                <w:rFonts w:cs="Times"/>
                <w:szCs w:val="20"/>
              </w:rPr>
            </w:pPr>
            <w:r w:rsidRPr="004E6BCA">
              <w:rPr>
                <w:rFonts w:cs="Times"/>
                <w:szCs w:val="20"/>
              </w:rPr>
              <w:t xml:space="preserve">The NCR-Fwd is always expected to be “OFF” unless otherwise </w:t>
            </w:r>
            <w:r w:rsidRPr="004E6BCA">
              <w:rPr>
                <w:rFonts w:cs="Times"/>
                <w:iCs/>
                <w:szCs w:val="20"/>
              </w:rPr>
              <w:t>explicitly or implicitly indicated by gNB</w:t>
            </w:r>
            <w:r w:rsidRPr="004E6BCA">
              <w:rPr>
                <w:rFonts w:cs="Times"/>
                <w:szCs w:val="20"/>
              </w:rPr>
              <w:t>.</w:t>
            </w:r>
          </w:p>
          <w:p w14:paraId="0E90C81B" w14:textId="77777777" w:rsidR="00357A77" w:rsidRPr="004E6BCA" w:rsidRDefault="00357A77" w:rsidP="00357A77">
            <w:pPr>
              <w:numPr>
                <w:ilvl w:val="0"/>
                <w:numId w:val="7"/>
              </w:numPr>
              <w:rPr>
                <w:rFonts w:cs="Times"/>
                <w:szCs w:val="20"/>
              </w:rPr>
            </w:pPr>
            <w:r w:rsidRPr="004E6BCA">
              <w:rPr>
                <w:rFonts w:cs="Times"/>
                <w:szCs w:val="20"/>
              </w:rPr>
              <w:t>Note-1: This applies to the case regardless of the RRC state of NCR-MT.</w:t>
            </w:r>
          </w:p>
          <w:p w14:paraId="63596D6D" w14:textId="77777777" w:rsidR="00357A77" w:rsidRPr="004E6BCA" w:rsidRDefault="00357A77" w:rsidP="00357A77">
            <w:pPr>
              <w:pStyle w:val="ListParagraph"/>
              <w:numPr>
                <w:ilvl w:val="0"/>
                <w:numId w:val="7"/>
              </w:numPr>
              <w:contextualSpacing w:val="0"/>
              <w:rPr>
                <w:rFonts w:cs="Times"/>
                <w:szCs w:val="20"/>
              </w:rPr>
            </w:pPr>
            <w:r w:rsidRPr="004E6BCA">
              <w:rPr>
                <w:rFonts w:cs="Times"/>
                <w:szCs w:val="20"/>
              </w:rPr>
              <w:t>Note-2: Indication (e.g., received when NCR-MT in RRC-connected) or DRX state of NCR-MT to control the ON-OFF behaviour of NCR-Fwd when the NCR-MT is in RRC-idle/inactive is not precluded.</w:t>
            </w:r>
          </w:p>
          <w:p w14:paraId="78C7E295" w14:textId="77777777" w:rsidR="00357A77" w:rsidRPr="00357A77" w:rsidRDefault="00357A77" w:rsidP="00357A77">
            <w:pPr>
              <w:rPr>
                <w:rFonts w:cs="Times"/>
                <w:szCs w:val="20"/>
                <w:lang w:eastAsia="x-none"/>
              </w:rPr>
            </w:pPr>
            <w:r w:rsidRPr="004E6BCA">
              <w:rPr>
                <w:rFonts w:cs="Times"/>
                <w:szCs w:val="20"/>
                <w:lang w:eastAsia="x-none"/>
              </w:rPr>
              <w:t xml:space="preserve">The above is not meant to imply any signalling design for </w:t>
            </w:r>
            <w:r w:rsidRPr="004E6BCA">
              <w:rPr>
                <w:rFonts w:cs="Times"/>
                <w:bCs/>
                <w:szCs w:val="20"/>
              </w:rPr>
              <w:t xml:space="preserve">NCR-Fwd </w:t>
            </w:r>
            <w:r w:rsidRPr="004E6BCA">
              <w:rPr>
                <w:rFonts w:cs="Times"/>
                <w:szCs w:val="20"/>
                <w:lang w:eastAsia="x-none"/>
              </w:rPr>
              <w:t>ON-OFF.</w:t>
            </w:r>
          </w:p>
        </w:tc>
      </w:tr>
    </w:tbl>
    <w:p w14:paraId="3B39F8BA" w14:textId="77777777" w:rsidR="00357A77" w:rsidRPr="00357A77" w:rsidRDefault="00357A77" w:rsidP="00357A77">
      <w:pPr>
        <w:rPr>
          <w:rFonts w:cstheme="minorHAnsi"/>
          <w:lang w:val="en-GB"/>
        </w:rPr>
      </w:pPr>
    </w:p>
    <w:p w14:paraId="3A07DC6D" w14:textId="77777777" w:rsidR="00E504E5" w:rsidRDefault="00357A77" w:rsidP="00E504E5">
      <w:pPr>
        <w:rPr>
          <w:lang w:val="en-GB"/>
        </w:rPr>
      </w:pPr>
      <w:r>
        <w:rPr>
          <w:lang w:val="en-GB"/>
        </w:rPr>
        <w:t xml:space="preserve">Our baseline assumption is that NCR is expected to receive at least an access link beamforming indication for the time resources that NCR-Fwd is supposed to be ON. Hence, the access link beam indication can implicitly serve the purpose of ON indication. </w:t>
      </w:r>
    </w:p>
    <w:p w14:paraId="5AA007CE" w14:textId="77777777" w:rsidR="00357A77" w:rsidRPr="00D82A29" w:rsidRDefault="00357A77" w:rsidP="00357A77">
      <w:pPr>
        <w:rPr>
          <w:b/>
          <w:u w:val="single"/>
        </w:rPr>
      </w:pPr>
      <w:r>
        <w:rPr>
          <w:b/>
          <w:u w:val="single"/>
        </w:rPr>
        <w:t>Observation</w:t>
      </w:r>
      <w:r w:rsidRPr="00D82A29">
        <w:rPr>
          <w:b/>
          <w:u w:val="single"/>
        </w:rPr>
        <w:t xml:space="preserve"> </w:t>
      </w:r>
      <w:r>
        <w:rPr>
          <w:b/>
          <w:u w:val="single"/>
        </w:rPr>
        <w:t>3</w:t>
      </w:r>
    </w:p>
    <w:p w14:paraId="48584B3E" w14:textId="77777777" w:rsidR="00357A77" w:rsidRDefault="00357A77" w:rsidP="00E504E5">
      <w:pPr>
        <w:rPr>
          <w:b/>
        </w:rPr>
      </w:pPr>
      <w:r w:rsidRPr="00357A77">
        <w:rPr>
          <w:b/>
        </w:rPr>
        <w:t xml:space="preserve">NCR is expected to receive </w:t>
      </w:r>
      <w:r>
        <w:rPr>
          <w:b/>
        </w:rPr>
        <w:t>[</w:t>
      </w:r>
      <w:r w:rsidRPr="00357A77">
        <w:rPr>
          <w:b/>
        </w:rPr>
        <w:t>at least</w:t>
      </w:r>
      <w:r>
        <w:rPr>
          <w:b/>
        </w:rPr>
        <w:t>]</w:t>
      </w:r>
      <w:r w:rsidRPr="00357A77">
        <w:rPr>
          <w:b/>
        </w:rPr>
        <w:t xml:space="preserve"> an access link beamforming indication for the time resources that NCR-Fwd is supposed to be ON. </w:t>
      </w:r>
      <w:r>
        <w:rPr>
          <w:b/>
        </w:rPr>
        <w:t>Such an</w:t>
      </w:r>
      <w:r w:rsidRPr="00357A77">
        <w:rPr>
          <w:b/>
        </w:rPr>
        <w:t xml:space="preserve"> indication can implicitly serve the purpose of ON indication</w:t>
      </w:r>
      <w:r>
        <w:rPr>
          <w:b/>
        </w:rPr>
        <w:t xml:space="preserve"> too.</w:t>
      </w:r>
    </w:p>
    <w:p w14:paraId="7E4B6874" w14:textId="77777777" w:rsidR="00357A77" w:rsidRDefault="00357A77" w:rsidP="00E504E5">
      <w:pPr>
        <w:rPr>
          <w:b/>
        </w:rPr>
      </w:pPr>
    </w:p>
    <w:p w14:paraId="2DF32FAA" w14:textId="5C8CC1D3" w:rsidR="00357A77" w:rsidRDefault="00357A77" w:rsidP="00E504E5">
      <w:r>
        <w:t>However, one may argue the</w:t>
      </w:r>
      <w:r w:rsidR="00F40B1B">
        <w:t>re are scenarios where</w:t>
      </w:r>
      <w:r>
        <w:t xml:space="preserve"> explicit ON-OFF indication</w:t>
      </w:r>
      <w:r w:rsidR="00F40B1B">
        <w:t xml:space="preserve"> may be needed</w:t>
      </w:r>
      <w:r w:rsidR="00604837">
        <w:t>.</w:t>
      </w:r>
    </w:p>
    <w:p w14:paraId="65785A9B" w14:textId="77777777" w:rsidR="00357A77" w:rsidRDefault="00F40B1B" w:rsidP="00E504E5">
      <w:r w:rsidRPr="00134954">
        <w:rPr>
          <w:u w:val="single"/>
        </w:rPr>
        <w:t>Scenario</w:t>
      </w:r>
      <w:r w:rsidR="00357A77" w:rsidRPr="00134954">
        <w:rPr>
          <w:u w:val="single"/>
        </w:rPr>
        <w:t xml:space="preserve"> 1.</w:t>
      </w:r>
      <w:r w:rsidR="00357A77">
        <w:t xml:space="preserve"> </w:t>
      </w:r>
      <w:r>
        <w:t xml:space="preserve">The NCR-Fwd may have a single/fixed access link beam. Hence, there may be no need to have access link beam indication. </w:t>
      </w:r>
    </w:p>
    <w:p w14:paraId="5538E1F2" w14:textId="77777777" w:rsidR="00F40B1B" w:rsidRDefault="00F40B1B" w:rsidP="00F40B1B">
      <w:pPr>
        <w:pStyle w:val="ListParagraph"/>
        <w:numPr>
          <w:ilvl w:val="0"/>
          <w:numId w:val="7"/>
        </w:numPr>
      </w:pPr>
      <w:r>
        <w:t xml:space="preserve">We note that an access link beamforming signaling will be anyways defined. It is hence desirable, from the perspective of reducing specification and signaling overhead, to leverage the same signaling for ON-OFF indication too. </w:t>
      </w:r>
    </w:p>
    <w:p w14:paraId="0240E180" w14:textId="77777777" w:rsidR="00F40B1B" w:rsidRDefault="00F40B1B" w:rsidP="00F40B1B">
      <w:pPr>
        <w:pStyle w:val="ListParagraph"/>
        <w:numPr>
          <w:ilvl w:val="0"/>
          <w:numId w:val="7"/>
        </w:numPr>
      </w:pPr>
      <w:r>
        <w:t xml:space="preserve">For example, access link beam index 0 may be interpreted as “OFF”, and beam index 1 as “ON”. </w:t>
      </w:r>
    </w:p>
    <w:p w14:paraId="0E17A426" w14:textId="77777777" w:rsidR="00F40B1B" w:rsidRDefault="00F40B1B" w:rsidP="00F40B1B"/>
    <w:p w14:paraId="3C010592" w14:textId="7BC38862" w:rsidR="00F40B1B" w:rsidRDefault="00F40B1B" w:rsidP="00F40B1B">
      <w:r w:rsidRPr="00134954">
        <w:rPr>
          <w:u w:val="single"/>
        </w:rPr>
        <w:t>Scenario 2.</w:t>
      </w:r>
      <w:r>
        <w:t xml:space="preserve"> The NCR-Fwd may have been indicated to use a beamforming configuration within a semi-statically configured set of time resources, and hence would be ON within those resources. However, the network may desire to “cancel” NCR-Fwd’s operation within some of these time resources</w:t>
      </w:r>
      <w:r w:rsidR="005113F5">
        <w:t xml:space="preserve"> (e.g., following </w:t>
      </w:r>
      <w:r w:rsidR="00C42F23">
        <w:t>ca</w:t>
      </w:r>
      <w:r w:rsidR="00471BAF">
        <w:t xml:space="preserve">ncelation </w:t>
      </w:r>
      <w:r w:rsidR="00A327AC">
        <w:t xml:space="preserve">indication </w:t>
      </w:r>
      <w:r w:rsidR="00562962">
        <w:t>for</w:t>
      </w:r>
      <w:r w:rsidR="00471BAF">
        <w:t xml:space="preserve"> </w:t>
      </w:r>
      <w:r w:rsidR="00365D0A">
        <w:t>remote UE</w:t>
      </w:r>
      <w:r w:rsidR="00562962">
        <w:t>’s UL TX</w:t>
      </w:r>
      <w:r w:rsidR="00821ABE">
        <w:t>)</w:t>
      </w:r>
      <w:r>
        <w:t>. In this case, it may be beneficial to have an explicit “OFF” indication to support “cancelation”.</w:t>
      </w:r>
    </w:p>
    <w:p w14:paraId="0E3F92A0" w14:textId="66B1CC73" w:rsidR="00F40B1B" w:rsidRDefault="00DE6DAE" w:rsidP="00F40B1B">
      <w:pPr>
        <w:pStyle w:val="ListParagraph"/>
        <w:numPr>
          <w:ilvl w:val="0"/>
          <w:numId w:val="7"/>
        </w:numPr>
      </w:pPr>
      <w:r>
        <w:t>Like</w:t>
      </w:r>
      <w:r w:rsidR="00F40B1B">
        <w:t xml:space="preserve"> Scenario 1, the </w:t>
      </w:r>
      <w:r w:rsidR="00584501">
        <w:t xml:space="preserve">[dynamic] </w:t>
      </w:r>
      <w:r w:rsidR="00F40B1B">
        <w:t xml:space="preserve">beam indication signaling can be leveraged </w:t>
      </w:r>
      <w:r>
        <w:t xml:space="preserve">to support explicit OFF indication. That is, an access link beam index 0 may be interpreted as “NCR-Fwd OFF.  </w:t>
      </w:r>
    </w:p>
    <w:p w14:paraId="37E8BCC6" w14:textId="607D5B05" w:rsidR="00357A77" w:rsidRDefault="00357A77" w:rsidP="00E504E5"/>
    <w:p w14:paraId="07A76A00" w14:textId="77777777" w:rsidR="00383F66" w:rsidRDefault="00134954" w:rsidP="00383F66">
      <w:r>
        <w:lastRenderedPageBreak/>
        <w:t xml:space="preserve">Scenario 3. </w:t>
      </w:r>
      <w:r w:rsidR="00866CFC">
        <w:t>In one implementation, network may desire to semi-statically configure beamforming information</w:t>
      </w:r>
      <w:r w:rsidR="002C3DD3">
        <w:t xml:space="preserve">, and </w:t>
      </w:r>
      <w:r w:rsidR="009009F2">
        <w:t xml:space="preserve">later </w:t>
      </w:r>
      <w:r w:rsidR="002C3DD3">
        <w:t xml:space="preserve">dynamically turn ON/OFF the NCR-Fwd within </w:t>
      </w:r>
      <w:r w:rsidR="001647AF">
        <w:t xml:space="preserve">some time resources. </w:t>
      </w:r>
      <w:r w:rsidR="0097151C">
        <w:t xml:space="preserve">In such an implementation, semi-statically configured beamforming </w:t>
      </w:r>
      <w:r w:rsidR="00F3022F">
        <w:t xml:space="preserve">info </w:t>
      </w:r>
      <w:r w:rsidR="00EB7B17">
        <w:t>for a set of time resources</w:t>
      </w:r>
      <w:r w:rsidR="0097151C">
        <w:t xml:space="preserve"> </w:t>
      </w:r>
      <w:r w:rsidR="00EB7B17">
        <w:t>should not be interpreted as</w:t>
      </w:r>
      <w:r w:rsidR="009009F2">
        <w:t xml:space="preserve"> an indication to the NCR-Fwd to be ON within those resources. </w:t>
      </w:r>
    </w:p>
    <w:p w14:paraId="7DBE9F73" w14:textId="4B8AFD4F" w:rsidR="00C33FAE" w:rsidRDefault="002F3605" w:rsidP="00383F66">
      <w:pPr>
        <w:pStyle w:val="ListParagraph"/>
        <w:numPr>
          <w:ilvl w:val="0"/>
          <w:numId w:val="7"/>
        </w:numPr>
      </w:pPr>
      <w:r>
        <w:t xml:space="preserve">Leveraging beamforming indication </w:t>
      </w:r>
      <w:r w:rsidR="007558EE">
        <w:t xml:space="preserve">may not be straightforward in this case. Because while we still can use beam index 0 to represent “OFF”, </w:t>
      </w:r>
      <w:r w:rsidR="00C33FAE">
        <w:t xml:space="preserve">it is not clear how “ON” </w:t>
      </w:r>
      <w:r w:rsidR="00AA5E59">
        <w:t>state</w:t>
      </w:r>
      <w:r w:rsidR="00C33FAE">
        <w:t xml:space="preserve"> can be indicated (because a beam index other than 0 </w:t>
      </w:r>
      <w:r w:rsidR="005334F5">
        <w:t xml:space="preserve">may refer to a legitimate beam index whose indication may override a previously configured beam index). That is, we may have to end up setting aside </w:t>
      </w:r>
      <w:r w:rsidR="0009791D">
        <w:t>one full bit for ON-OFF indication.</w:t>
      </w:r>
    </w:p>
    <w:p w14:paraId="373316AC" w14:textId="7F586C07" w:rsidR="006478A5" w:rsidRDefault="006478A5" w:rsidP="006478A5"/>
    <w:p w14:paraId="5EBB878B" w14:textId="707EAFE8" w:rsidR="006478A5" w:rsidRPr="00D82A29" w:rsidRDefault="006478A5" w:rsidP="006478A5">
      <w:pPr>
        <w:rPr>
          <w:b/>
          <w:u w:val="single"/>
        </w:rPr>
      </w:pPr>
      <w:r>
        <w:rPr>
          <w:b/>
          <w:u w:val="single"/>
        </w:rPr>
        <w:t>Observation</w:t>
      </w:r>
      <w:r w:rsidRPr="00D82A29">
        <w:rPr>
          <w:b/>
          <w:u w:val="single"/>
        </w:rPr>
        <w:t xml:space="preserve"> </w:t>
      </w:r>
      <w:r>
        <w:rPr>
          <w:b/>
          <w:u w:val="single"/>
        </w:rPr>
        <w:t>4</w:t>
      </w:r>
    </w:p>
    <w:p w14:paraId="5B4BCEEA" w14:textId="46ED88E8" w:rsidR="006478A5" w:rsidRDefault="00A544BA" w:rsidP="006478A5">
      <w:pPr>
        <w:rPr>
          <w:b/>
        </w:rPr>
      </w:pPr>
      <w:r>
        <w:rPr>
          <w:b/>
        </w:rPr>
        <w:t xml:space="preserve">There </w:t>
      </w:r>
      <w:r w:rsidR="00D25476">
        <w:rPr>
          <w:b/>
        </w:rPr>
        <w:t>are</w:t>
      </w:r>
      <w:r>
        <w:rPr>
          <w:b/>
        </w:rPr>
        <w:t xml:space="preserve"> scenarios that </w:t>
      </w:r>
      <w:r w:rsidR="005F4A2A">
        <w:rPr>
          <w:b/>
        </w:rPr>
        <w:t>may need explicit ON and/or OFF indication:</w:t>
      </w:r>
    </w:p>
    <w:p w14:paraId="2AA541A3" w14:textId="0BE07B1D" w:rsidR="005F4A2A" w:rsidRDefault="005F4A2A" w:rsidP="005F4A2A">
      <w:pPr>
        <w:pStyle w:val="ListParagraph"/>
        <w:numPr>
          <w:ilvl w:val="0"/>
          <w:numId w:val="7"/>
        </w:numPr>
        <w:rPr>
          <w:b/>
        </w:rPr>
      </w:pPr>
      <w:r>
        <w:rPr>
          <w:b/>
        </w:rPr>
        <w:t xml:space="preserve">Scenario 1. If NCR-Fwd </w:t>
      </w:r>
      <w:r w:rsidR="00A71EC4">
        <w:rPr>
          <w:b/>
        </w:rPr>
        <w:t>has a single access link</w:t>
      </w:r>
      <w:r w:rsidR="00CD0A26">
        <w:rPr>
          <w:b/>
        </w:rPr>
        <w:t xml:space="preserve"> beam</w:t>
      </w:r>
      <w:r w:rsidR="00A71EC4">
        <w:rPr>
          <w:b/>
        </w:rPr>
        <w:t>.</w:t>
      </w:r>
    </w:p>
    <w:p w14:paraId="2F3F0FB1" w14:textId="696D27ED" w:rsidR="00A71EC4" w:rsidRDefault="00A71EC4" w:rsidP="00A71EC4">
      <w:pPr>
        <w:pStyle w:val="ListParagraph"/>
        <w:numPr>
          <w:ilvl w:val="1"/>
          <w:numId w:val="7"/>
        </w:numPr>
        <w:rPr>
          <w:b/>
        </w:rPr>
      </w:pPr>
      <w:r>
        <w:rPr>
          <w:b/>
        </w:rPr>
        <w:t xml:space="preserve">In this case, the beamforming indication </w:t>
      </w:r>
      <w:r w:rsidR="00330985">
        <w:rPr>
          <w:b/>
        </w:rPr>
        <w:t xml:space="preserve">framework can be leveraged for ON-OFF indication – such as beam index 0 </w:t>
      </w:r>
      <w:r w:rsidR="00410D6B">
        <w:rPr>
          <w:b/>
        </w:rPr>
        <w:t>indicating OFF, beam index 1 indication ON.</w:t>
      </w:r>
    </w:p>
    <w:p w14:paraId="1BA1978D" w14:textId="741E0B10" w:rsidR="00410D6B" w:rsidRDefault="00410D6B" w:rsidP="00410D6B">
      <w:pPr>
        <w:pStyle w:val="ListParagraph"/>
        <w:numPr>
          <w:ilvl w:val="0"/>
          <w:numId w:val="7"/>
        </w:numPr>
        <w:rPr>
          <w:b/>
        </w:rPr>
      </w:pPr>
      <w:r>
        <w:rPr>
          <w:b/>
        </w:rPr>
        <w:t xml:space="preserve">Scenario 2. To support “cancelation” of a previously (e.g., semi-statically) configured </w:t>
      </w:r>
      <w:r w:rsidR="002E6ECF">
        <w:rPr>
          <w:b/>
        </w:rPr>
        <w:t xml:space="preserve">NCR-Fwd’s operation, we may need an </w:t>
      </w:r>
      <w:r w:rsidR="002E6ECF" w:rsidRPr="00F16C42">
        <w:rPr>
          <w:b/>
        </w:rPr>
        <w:t>explicit OFF indication.</w:t>
      </w:r>
    </w:p>
    <w:p w14:paraId="3F9B4E16" w14:textId="14E92F9F" w:rsidR="002E6ECF" w:rsidRDefault="002E6ECF" w:rsidP="002E6ECF">
      <w:pPr>
        <w:pStyle w:val="ListParagraph"/>
        <w:numPr>
          <w:ilvl w:val="1"/>
          <w:numId w:val="7"/>
        </w:numPr>
        <w:rPr>
          <w:b/>
        </w:rPr>
      </w:pPr>
      <w:r>
        <w:rPr>
          <w:b/>
        </w:rPr>
        <w:t xml:space="preserve">In this case, </w:t>
      </w:r>
      <w:r w:rsidR="000E0F83">
        <w:rPr>
          <w:b/>
        </w:rPr>
        <w:t>the beamforming indication framework can be leveraged for OFF indication – such as beam index 0 indicating OFF.</w:t>
      </w:r>
    </w:p>
    <w:p w14:paraId="281BC912" w14:textId="73574D01" w:rsidR="00F85687" w:rsidRDefault="000E0F83" w:rsidP="007073CD">
      <w:pPr>
        <w:pStyle w:val="ListParagraph"/>
        <w:numPr>
          <w:ilvl w:val="0"/>
          <w:numId w:val="7"/>
        </w:numPr>
        <w:rPr>
          <w:b/>
        </w:rPr>
      </w:pPr>
      <w:r>
        <w:rPr>
          <w:b/>
        </w:rPr>
        <w:t>Scenario 3. To support a</w:t>
      </w:r>
      <w:r w:rsidR="00F85687">
        <w:rPr>
          <w:b/>
        </w:rPr>
        <w:t xml:space="preserve"> hierarchical control framework</w:t>
      </w:r>
      <w:r w:rsidR="007073CD">
        <w:rPr>
          <w:b/>
        </w:rPr>
        <w:t>,</w:t>
      </w:r>
      <w:r>
        <w:rPr>
          <w:b/>
        </w:rPr>
        <w:t xml:space="preserve"> based on semi-static configuration of beamforming information, and </w:t>
      </w:r>
      <w:r w:rsidR="00F85687">
        <w:rPr>
          <w:b/>
        </w:rPr>
        <w:t>dynamic/semi-static indication of ON-OFF information</w:t>
      </w:r>
      <w:r w:rsidR="007073CD">
        <w:rPr>
          <w:b/>
        </w:rPr>
        <w:t xml:space="preserve">, we may need an </w:t>
      </w:r>
      <w:r w:rsidR="007073CD" w:rsidRPr="007073CD">
        <w:rPr>
          <w:b/>
          <w:u w:val="single"/>
        </w:rPr>
        <w:t>explicit ON</w:t>
      </w:r>
      <w:r w:rsidR="00D35A7D">
        <w:rPr>
          <w:b/>
          <w:u w:val="single"/>
        </w:rPr>
        <w:t>/OFF</w:t>
      </w:r>
      <w:r w:rsidR="007073CD" w:rsidRPr="007073CD">
        <w:rPr>
          <w:b/>
          <w:u w:val="single"/>
        </w:rPr>
        <w:t xml:space="preserve"> indication</w:t>
      </w:r>
      <w:r w:rsidR="007073CD">
        <w:rPr>
          <w:b/>
        </w:rPr>
        <w:t>.</w:t>
      </w:r>
      <w:r w:rsidR="00F85687">
        <w:rPr>
          <w:b/>
        </w:rPr>
        <w:t xml:space="preserve"> </w:t>
      </w:r>
    </w:p>
    <w:p w14:paraId="773217FF" w14:textId="55F9D818" w:rsidR="00D35A7D" w:rsidRDefault="00CE561E" w:rsidP="00D35A7D">
      <w:pPr>
        <w:pStyle w:val="ListParagraph"/>
        <w:numPr>
          <w:ilvl w:val="1"/>
          <w:numId w:val="7"/>
        </w:numPr>
        <w:rPr>
          <w:b/>
        </w:rPr>
      </w:pPr>
      <w:r>
        <w:rPr>
          <w:b/>
        </w:rPr>
        <w:t>Leveraging beamforming indication may not be straightforward in this case</w:t>
      </w:r>
      <w:r w:rsidR="006A1EFD">
        <w:rPr>
          <w:b/>
        </w:rPr>
        <w:t>.</w:t>
      </w:r>
    </w:p>
    <w:p w14:paraId="6CE3E22A" w14:textId="29EC2A38" w:rsidR="006A1EFD" w:rsidRDefault="006A1EFD" w:rsidP="006A1EFD">
      <w:pPr>
        <w:rPr>
          <w:b/>
        </w:rPr>
      </w:pPr>
    </w:p>
    <w:p w14:paraId="5E0C21EE" w14:textId="5B949D36" w:rsidR="006A1EFD" w:rsidRPr="00D82A29" w:rsidRDefault="006A1EFD" w:rsidP="006A1EFD">
      <w:pPr>
        <w:rPr>
          <w:b/>
          <w:u w:val="single"/>
        </w:rPr>
      </w:pPr>
      <w:r>
        <w:rPr>
          <w:b/>
          <w:u w:val="single"/>
        </w:rPr>
        <w:t>Proposal</w:t>
      </w:r>
      <w:r w:rsidRPr="00D82A29">
        <w:rPr>
          <w:b/>
          <w:u w:val="single"/>
        </w:rPr>
        <w:t xml:space="preserve"> </w:t>
      </w:r>
      <w:r w:rsidR="005909CC">
        <w:rPr>
          <w:b/>
          <w:u w:val="single"/>
        </w:rPr>
        <w:t>10</w:t>
      </w:r>
    </w:p>
    <w:p w14:paraId="7E3552EF" w14:textId="4936B2A6" w:rsidR="006478A5" w:rsidRDefault="00EF3D0B" w:rsidP="006A1EFD">
      <w:r>
        <w:rPr>
          <w:b/>
        </w:rPr>
        <w:t xml:space="preserve">RAN1 to further discuss whether there is a need </w:t>
      </w:r>
      <w:r w:rsidR="00163869">
        <w:rPr>
          <w:b/>
        </w:rPr>
        <w:t>to support explicit ON-OFF indication</w:t>
      </w:r>
      <w:r w:rsidR="00A14D19">
        <w:rPr>
          <w:b/>
        </w:rPr>
        <w:t xml:space="preserve">, striving to leverage the beamforming indication framework </w:t>
      </w:r>
      <w:r w:rsidR="006706B7">
        <w:rPr>
          <w:b/>
        </w:rPr>
        <w:t xml:space="preserve">as much as possible. </w:t>
      </w:r>
    </w:p>
    <w:p w14:paraId="433AE9A7" w14:textId="7ED47255" w:rsidR="008960BB" w:rsidRDefault="008960BB" w:rsidP="006478A5">
      <w:r>
        <w:t xml:space="preserve"> </w:t>
      </w:r>
    </w:p>
    <w:p w14:paraId="0EB0A224" w14:textId="77777777" w:rsidR="00E504E5" w:rsidRDefault="00E504E5" w:rsidP="00E504E5">
      <w:pPr>
        <w:rPr>
          <w:lang w:val="en-GB"/>
        </w:rPr>
      </w:pPr>
      <w:r>
        <w:rPr>
          <w:lang w:val="en-GB"/>
        </w:rPr>
        <w:t xml:space="preserve">As discussed in Rel-17 and captured in 38.106, a repeater may support operating in multiple passbands (consecutive or non-consecutive). First, for proper interoperability, it is beneficial for NCR to report information about its operating passband related configurations. This is further discussed in our companion paper [1].  Furthermore, a repeater supporting multiple passbands may have the capability to selectively forward signals in different passbands. If so, such a capability can be utilized by the network to more efficiently (e.g., in terms of interference or power consumption) configure NCR operation – e.g., by instructing the repeater not to forward the signal in a passband for a duration of time. This is effectively equivalent to turning OFF the repeater in the corresponding passband and time duration. </w:t>
      </w:r>
    </w:p>
    <w:p w14:paraId="294907FD" w14:textId="77777777" w:rsidR="00E504E5" w:rsidRDefault="00E504E5" w:rsidP="00E504E5">
      <w:pPr>
        <w:rPr>
          <w:lang w:val="en-GB"/>
        </w:rPr>
      </w:pPr>
    </w:p>
    <w:p w14:paraId="71C42CA3" w14:textId="77777777" w:rsidR="00E504E5" w:rsidRPr="00BA2140" w:rsidRDefault="00E504E5" w:rsidP="00E504E5">
      <w:pPr>
        <w:rPr>
          <w:b/>
          <w:u w:val="single"/>
        </w:rPr>
      </w:pPr>
      <w:r w:rsidRPr="00BA2140">
        <w:rPr>
          <w:b/>
          <w:u w:val="single"/>
        </w:rPr>
        <w:lastRenderedPageBreak/>
        <w:t>Observation 5</w:t>
      </w:r>
    </w:p>
    <w:p w14:paraId="0DF15052" w14:textId="77777777" w:rsidR="00E504E5" w:rsidRPr="00BA2140" w:rsidRDefault="00E504E5" w:rsidP="00E504E5">
      <w:pPr>
        <w:rPr>
          <w:b/>
        </w:rPr>
      </w:pPr>
      <w:r w:rsidRPr="00BA2140">
        <w:rPr>
          <w:b/>
        </w:rPr>
        <w:t xml:space="preserve">A multi-band repeater, supporting operating on multiple passbands, may support selective forwarding across the supported passbands. This capability can be leveraged by the network for more efficient forwarding operation (e.g., in terms of interference or power consumption). </w:t>
      </w:r>
    </w:p>
    <w:p w14:paraId="7DA30ADD" w14:textId="77777777" w:rsidR="00E504E5" w:rsidRDefault="00E504E5" w:rsidP="00E504E5">
      <w:pPr>
        <w:rPr>
          <w:lang w:val="en-GB"/>
        </w:rPr>
      </w:pPr>
    </w:p>
    <w:p w14:paraId="72E4BF83" w14:textId="4D5ACDDF" w:rsidR="00E504E5" w:rsidRPr="00D82A29" w:rsidRDefault="00E504E5" w:rsidP="00E504E5">
      <w:pPr>
        <w:rPr>
          <w:b/>
          <w:u w:val="single"/>
        </w:rPr>
      </w:pPr>
      <w:r>
        <w:rPr>
          <w:b/>
          <w:u w:val="single"/>
        </w:rPr>
        <w:t>Proposal</w:t>
      </w:r>
      <w:r w:rsidRPr="00D82A29">
        <w:rPr>
          <w:b/>
          <w:u w:val="single"/>
        </w:rPr>
        <w:t xml:space="preserve"> </w:t>
      </w:r>
      <w:r w:rsidR="003F5A8D">
        <w:rPr>
          <w:b/>
          <w:u w:val="single"/>
        </w:rPr>
        <w:t>1</w:t>
      </w:r>
      <w:r w:rsidR="00FA67A7">
        <w:rPr>
          <w:b/>
          <w:u w:val="single"/>
        </w:rPr>
        <w:t>1</w:t>
      </w:r>
    </w:p>
    <w:p w14:paraId="62415741" w14:textId="7B30D381" w:rsidR="00E504E5" w:rsidRPr="009B41C0" w:rsidRDefault="009B41C0" w:rsidP="009B41C0">
      <w:pPr>
        <w:rPr>
          <w:b/>
          <w:lang w:val="en-GB"/>
        </w:rPr>
      </w:pPr>
      <w:r>
        <w:rPr>
          <w:b/>
          <w:lang w:val="en-GB"/>
        </w:rPr>
        <w:t>RAN1 to discuss</w:t>
      </w:r>
      <w:r w:rsidR="00E504E5" w:rsidRPr="009B41C0">
        <w:rPr>
          <w:b/>
          <w:lang w:val="en-GB"/>
        </w:rPr>
        <w:t xml:space="preserve"> frequency-selective forwarding (or frequency-selective ON-OFF information).</w:t>
      </w:r>
    </w:p>
    <w:p w14:paraId="7FBD470E" w14:textId="77777777" w:rsidR="00B12D25" w:rsidRDefault="00B12D25" w:rsidP="00B12D25">
      <w:pPr>
        <w:rPr>
          <w:lang w:val="en-GB"/>
        </w:rPr>
      </w:pPr>
    </w:p>
    <w:p w14:paraId="1B5BDA40" w14:textId="2B626FEA" w:rsidR="00B12D25" w:rsidRDefault="00B12D25" w:rsidP="00B12D25">
      <w:pPr>
        <w:pStyle w:val="Heading2"/>
        <w:rPr>
          <w:rFonts w:eastAsia="SimSun"/>
          <w:b/>
          <w:color w:val="auto"/>
          <w:lang w:val="en-GB"/>
        </w:rPr>
      </w:pPr>
      <w:r>
        <w:rPr>
          <w:rFonts w:eastAsia="SimSun"/>
          <w:b/>
          <w:color w:val="auto"/>
          <w:lang w:val="en-GB"/>
        </w:rPr>
        <w:t>2.</w:t>
      </w:r>
      <w:r w:rsidR="007542D2">
        <w:rPr>
          <w:rFonts w:eastAsia="SimSun"/>
          <w:b/>
          <w:color w:val="auto"/>
          <w:lang w:val="en-GB"/>
        </w:rPr>
        <w:t>3</w:t>
      </w:r>
      <w:r>
        <w:rPr>
          <w:rFonts w:eastAsia="SimSun"/>
          <w:b/>
          <w:color w:val="auto"/>
          <w:lang w:val="en-GB"/>
        </w:rPr>
        <w:t>. Information on UL-DL configuration</w:t>
      </w:r>
    </w:p>
    <w:p w14:paraId="2DD08DF6" w14:textId="4B711547" w:rsidR="00B12D25" w:rsidRDefault="00B12D25" w:rsidP="00B12D25">
      <w:pPr>
        <w:rPr>
          <w:lang w:val="en-GB"/>
        </w:rPr>
      </w:pPr>
      <w:r>
        <w:rPr>
          <w:lang w:val="en-GB"/>
        </w:rPr>
        <w:t>RAN1#1</w:t>
      </w:r>
      <w:r w:rsidR="00B5723C">
        <w:rPr>
          <w:lang w:val="en-GB"/>
        </w:rPr>
        <w:t>10</w:t>
      </w:r>
      <w:r>
        <w:rPr>
          <w:lang w:val="en-GB"/>
        </w:rPr>
        <w:t xml:space="preserve"> agreed to the following</w:t>
      </w:r>
    </w:p>
    <w:tbl>
      <w:tblPr>
        <w:tblStyle w:val="TableGrid"/>
        <w:tblW w:w="0" w:type="auto"/>
        <w:tblLook w:val="04A0" w:firstRow="1" w:lastRow="0" w:firstColumn="1" w:lastColumn="0" w:noHBand="0" w:noVBand="1"/>
      </w:tblPr>
      <w:tblGrid>
        <w:gridCol w:w="9350"/>
      </w:tblGrid>
      <w:tr w:rsidR="00B12D25" w14:paraId="1035CB76" w14:textId="77777777" w:rsidTr="00F40B1B">
        <w:tc>
          <w:tcPr>
            <w:tcW w:w="9350" w:type="dxa"/>
          </w:tcPr>
          <w:p w14:paraId="520CAEDF" w14:textId="77777777" w:rsidR="00F56734" w:rsidRDefault="00F56734" w:rsidP="00F56734">
            <w:pPr>
              <w:rPr>
                <w:rFonts w:cs="Times"/>
                <w:b/>
                <w:bCs/>
                <w:szCs w:val="20"/>
                <w:highlight w:val="green"/>
              </w:rPr>
            </w:pPr>
            <w:r>
              <w:rPr>
                <w:rFonts w:cs="Times"/>
                <w:b/>
                <w:bCs/>
                <w:szCs w:val="20"/>
                <w:highlight w:val="green"/>
              </w:rPr>
              <w:t>Agreement</w:t>
            </w:r>
          </w:p>
          <w:p w14:paraId="4B9D8D95" w14:textId="77777777" w:rsidR="00F56734" w:rsidRPr="00FB0801" w:rsidRDefault="00F56734" w:rsidP="00F56734">
            <w:pPr>
              <w:rPr>
                <w:rFonts w:cs="Times"/>
                <w:szCs w:val="20"/>
                <w:shd w:val="clear" w:color="auto" w:fill="FFFFFF"/>
              </w:rPr>
            </w:pPr>
            <w:r w:rsidRPr="00FB0801">
              <w:rPr>
                <w:rFonts w:cs="Times"/>
                <w:szCs w:val="20"/>
                <w:shd w:val="clear" w:color="auto" w:fill="FFFFFF"/>
              </w:rPr>
              <w:t>For the flexible symbol</w:t>
            </w:r>
            <w:r w:rsidRPr="00FB0801">
              <w:rPr>
                <w:rStyle w:val="apple-converted-space"/>
                <w:rFonts w:cs="Times"/>
                <w:szCs w:val="20"/>
                <w:shd w:val="clear" w:color="auto" w:fill="FFFFFF"/>
              </w:rPr>
              <w:t> </w:t>
            </w:r>
            <w:r w:rsidRPr="00FB0801">
              <w:rPr>
                <w:rFonts w:cs="Times"/>
                <w:szCs w:val="20"/>
                <w:shd w:val="clear" w:color="auto" w:fill="FFFFFF"/>
              </w:rPr>
              <w:t>based on the semi-static configuration (e.g., TDD-UL-DL-ConfigCommon, TDD-UL-DL-ConfigDedicated),</w:t>
            </w:r>
            <w:r w:rsidRPr="00FB0801">
              <w:rPr>
                <w:rStyle w:val="apple-converted-space"/>
                <w:rFonts w:cs="Times"/>
                <w:szCs w:val="20"/>
                <w:shd w:val="clear" w:color="auto" w:fill="FFFFFF"/>
              </w:rPr>
              <w:t> </w:t>
            </w:r>
            <w:r w:rsidRPr="00FB0801">
              <w:rPr>
                <w:rFonts w:cs="Times"/>
                <w:szCs w:val="20"/>
                <w:shd w:val="clear" w:color="auto" w:fill="FFFFFF"/>
              </w:rPr>
              <w:t>following options</w:t>
            </w:r>
            <w:r w:rsidRPr="00FB0801">
              <w:rPr>
                <w:rStyle w:val="apple-converted-space"/>
                <w:rFonts w:cs="Times"/>
                <w:szCs w:val="20"/>
                <w:shd w:val="clear" w:color="auto" w:fill="FFFFFF"/>
              </w:rPr>
              <w:t> </w:t>
            </w:r>
            <w:r w:rsidRPr="00FB0801">
              <w:rPr>
                <w:rFonts w:cs="Times"/>
                <w:szCs w:val="20"/>
                <w:shd w:val="clear" w:color="auto" w:fill="FFFFFF"/>
              </w:rPr>
              <w:t>are considered for the NCR-Fwd on these symbols</w:t>
            </w:r>
          </w:p>
          <w:p w14:paraId="764D6E88" w14:textId="77777777" w:rsidR="00F56734" w:rsidRPr="00FB0801" w:rsidRDefault="00F56734" w:rsidP="00F56734">
            <w:pPr>
              <w:pStyle w:val="ListParagraph"/>
              <w:numPr>
                <w:ilvl w:val="0"/>
                <w:numId w:val="2"/>
              </w:numPr>
              <w:shd w:val="clear" w:color="auto" w:fill="FFFFFF"/>
              <w:contextualSpacing w:val="0"/>
              <w:rPr>
                <w:rFonts w:eastAsia="SimSun" w:cs="Times"/>
                <w:bCs/>
                <w:szCs w:val="20"/>
              </w:rPr>
            </w:pPr>
            <w:r w:rsidRPr="00FB0801">
              <w:rPr>
                <w:rFonts w:eastAsia="SimSun" w:cs="Times"/>
                <w:bCs/>
                <w:szCs w:val="20"/>
              </w:rPr>
              <w:t>Option 1: The NCR-Fwd is expected to be OFF or not forwarding over these symbols</w:t>
            </w:r>
          </w:p>
          <w:p w14:paraId="13965CB5" w14:textId="77777777" w:rsidR="00F56734" w:rsidRPr="00FB0801" w:rsidRDefault="00F56734" w:rsidP="00F56734">
            <w:pPr>
              <w:pStyle w:val="ListParagraph"/>
              <w:numPr>
                <w:ilvl w:val="0"/>
                <w:numId w:val="2"/>
              </w:numPr>
              <w:shd w:val="clear" w:color="auto" w:fill="FFFFFF"/>
              <w:contextualSpacing w:val="0"/>
              <w:rPr>
                <w:rFonts w:eastAsia="SimSun" w:cs="Times"/>
                <w:bCs/>
                <w:szCs w:val="20"/>
              </w:rPr>
            </w:pPr>
            <w:r w:rsidRPr="00FB0801">
              <w:rPr>
                <w:rFonts w:eastAsia="SimSun" w:cs="Times"/>
                <w:bCs/>
                <w:szCs w:val="20"/>
              </w:rPr>
              <w:t>Option 2: The NCR-Fwd will follow the TDD operation determined by NCR-MT,</w:t>
            </w:r>
            <w:r w:rsidRPr="00FB0801">
              <w:rPr>
                <w:rFonts w:eastAsia="SimSun" w:cs="Times"/>
                <w:szCs w:val="20"/>
              </w:rPr>
              <w:t xml:space="preserve"> i</w:t>
            </w:r>
            <w:bookmarkStart w:id="2" w:name="_Hlk115258174"/>
            <w:r w:rsidRPr="00FB0801">
              <w:rPr>
                <w:rFonts w:eastAsia="SimSun" w:cs="Times"/>
                <w:szCs w:val="20"/>
              </w:rPr>
              <w:t xml:space="preserve">.e., determined by NCR-MT based on the received SFI indication or scheduling from gNB </w:t>
            </w:r>
            <w:bookmarkEnd w:id="2"/>
          </w:p>
          <w:p w14:paraId="0A6F44A1" w14:textId="77777777" w:rsidR="00F56734" w:rsidRPr="00FB0801" w:rsidRDefault="00F56734" w:rsidP="00F56734">
            <w:pPr>
              <w:pStyle w:val="ListParagraph"/>
              <w:numPr>
                <w:ilvl w:val="1"/>
                <w:numId w:val="2"/>
              </w:numPr>
              <w:shd w:val="clear" w:color="auto" w:fill="FFFFFF"/>
              <w:contextualSpacing w:val="0"/>
              <w:rPr>
                <w:rFonts w:eastAsia="SimSun" w:cs="Times"/>
                <w:bCs/>
                <w:szCs w:val="20"/>
              </w:rPr>
            </w:pPr>
            <w:r w:rsidRPr="00FB0801">
              <w:rPr>
                <w:rFonts w:eastAsia="SimSun" w:cs="Times"/>
                <w:szCs w:val="20"/>
              </w:rPr>
              <w:t>Note: It means that no new side control signalling is needed.</w:t>
            </w:r>
          </w:p>
          <w:p w14:paraId="0059CDB8" w14:textId="26B6762C" w:rsidR="00B12D25" w:rsidRPr="00F56734" w:rsidRDefault="00F56734" w:rsidP="00F56734">
            <w:pPr>
              <w:pStyle w:val="ListParagraph"/>
              <w:numPr>
                <w:ilvl w:val="0"/>
                <w:numId w:val="2"/>
              </w:numPr>
              <w:shd w:val="clear" w:color="auto" w:fill="FFFFFF"/>
              <w:contextualSpacing w:val="0"/>
              <w:rPr>
                <w:rFonts w:eastAsia="SimSun" w:cs="Times"/>
                <w:b/>
                <w:bCs/>
                <w:szCs w:val="20"/>
              </w:rPr>
            </w:pPr>
            <w:r w:rsidRPr="00FB0801">
              <w:rPr>
                <w:rFonts w:eastAsia="SimSun" w:cs="Times"/>
                <w:szCs w:val="20"/>
              </w:rPr>
              <w:t xml:space="preserve">Option 3: The NCR-Fwd will follow a new </w:t>
            </w:r>
            <w:r w:rsidRPr="00FB0801">
              <w:rPr>
                <w:rFonts w:eastAsia="SimSun" w:cs="Times"/>
                <w:bCs/>
                <w:szCs w:val="20"/>
              </w:rPr>
              <w:t>dynamic side control signalling of DL/UL forwarding over these symbols to NCR-Fwd</w:t>
            </w:r>
          </w:p>
        </w:tc>
      </w:tr>
    </w:tbl>
    <w:p w14:paraId="7ACB2982" w14:textId="77777777" w:rsidR="00B12D25" w:rsidRDefault="00B12D25" w:rsidP="00B12D25">
      <w:pPr>
        <w:rPr>
          <w:lang w:val="en-GB"/>
        </w:rPr>
      </w:pPr>
    </w:p>
    <w:p w14:paraId="5D0E6587" w14:textId="68E60879" w:rsidR="000B0027" w:rsidRDefault="0063031D" w:rsidP="00B12D25">
      <w:pPr>
        <w:rPr>
          <w:rFonts w:cstheme="minorHAnsi"/>
        </w:rPr>
      </w:pPr>
      <w:r>
        <w:rPr>
          <w:lang w:val="en-GB"/>
        </w:rPr>
        <w:t xml:space="preserve">While Option 2 seems very reasonable, there </w:t>
      </w:r>
      <w:r w:rsidR="00B12D25" w:rsidRPr="00A31907">
        <w:rPr>
          <w:rFonts w:cstheme="minorHAnsi"/>
        </w:rPr>
        <w:t>may still be some symbols/slots that NCR-MT assumes as “flexible”</w:t>
      </w:r>
      <w:r w:rsidR="000B0027">
        <w:rPr>
          <w:rFonts w:cstheme="minorHAnsi"/>
        </w:rPr>
        <w:t xml:space="preserve"> (even after following SFI indication and/or gNB’s scheduling)</w:t>
      </w:r>
      <w:r w:rsidR="00B12D25" w:rsidRPr="00A31907">
        <w:rPr>
          <w:rFonts w:cstheme="minorHAnsi"/>
        </w:rPr>
        <w:t xml:space="preserve">. </w:t>
      </w:r>
      <w:r w:rsidR="000B0027">
        <w:rPr>
          <w:rFonts w:cstheme="minorHAnsi"/>
        </w:rPr>
        <w:t xml:space="preserve">Hence Option 2 alone cannot provide a </w:t>
      </w:r>
      <w:r w:rsidR="00A66369">
        <w:rPr>
          <w:rFonts w:cstheme="minorHAnsi"/>
        </w:rPr>
        <w:t xml:space="preserve">full solution. </w:t>
      </w:r>
    </w:p>
    <w:p w14:paraId="2CF7F7EA" w14:textId="11DA7CD9" w:rsidR="00A66369" w:rsidRPr="00D82A29" w:rsidRDefault="00A66369" w:rsidP="00A66369">
      <w:pPr>
        <w:rPr>
          <w:b/>
          <w:u w:val="single"/>
        </w:rPr>
      </w:pPr>
      <w:r>
        <w:rPr>
          <w:b/>
          <w:u w:val="single"/>
        </w:rPr>
        <w:t>Observation</w:t>
      </w:r>
      <w:r w:rsidRPr="00D82A29">
        <w:rPr>
          <w:b/>
          <w:u w:val="single"/>
        </w:rPr>
        <w:t xml:space="preserve"> </w:t>
      </w:r>
      <w:r>
        <w:rPr>
          <w:b/>
          <w:u w:val="single"/>
        </w:rPr>
        <w:t>6</w:t>
      </w:r>
    </w:p>
    <w:p w14:paraId="3FEE869A" w14:textId="230B3988" w:rsidR="00A66369" w:rsidRDefault="00A66369" w:rsidP="00A66369">
      <w:pPr>
        <w:rPr>
          <w:b/>
        </w:rPr>
      </w:pPr>
      <w:r>
        <w:rPr>
          <w:b/>
        </w:rPr>
        <w:t>There could be “flexible” resources in the slot format configuration acquired by NCR-MT. There should be no ambiguity about which direction (UL or DL) the NCR-Fwd should forward the signals within these resources</w:t>
      </w:r>
      <w:r w:rsidR="008E3C38">
        <w:rPr>
          <w:b/>
        </w:rPr>
        <w:t xml:space="preserve">, or whether it is expected to be OFF. </w:t>
      </w:r>
    </w:p>
    <w:p w14:paraId="00AADD98" w14:textId="57DDE3E4" w:rsidR="008401AE" w:rsidRDefault="008401AE" w:rsidP="00A66369">
      <w:pPr>
        <w:rPr>
          <w:b/>
        </w:rPr>
      </w:pPr>
      <w:r>
        <w:rPr>
          <w:b/>
        </w:rPr>
        <w:t xml:space="preserve">Hence, Option 2 alone does not provide a complete solution. </w:t>
      </w:r>
    </w:p>
    <w:p w14:paraId="5BDFE7EA" w14:textId="77777777" w:rsidR="00A66369" w:rsidRDefault="00A66369" w:rsidP="00B12D25">
      <w:pPr>
        <w:rPr>
          <w:rFonts w:cstheme="minorHAnsi"/>
        </w:rPr>
      </w:pPr>
    </w:p>
    <w:p w14:paraId="4B8F6DD4" w14:textId="32AFD493" w:rsidR="00B12D25" w:rsidRPr="00E03BB8" w:rsidRDefault="005C1E44" w:rsidP="00B12D25">
      <w:pPr>
        <w:rPr>
          <w:rFonts w:cstheme="minorHAnsi"/>
        </w:rPr>
      </w:pPr>
      <w:r>
        <w:rPr>
          <w:rFonts w:cstheme="minorHAnsi"/>
        </w:rPr>
        <w:t>We believe</w:t>
      </w:r>
      <w:r w:rsidR="0087296F">
        <w:rPr>
          <w:rFonts w:cstheme="minorHAnsi"/>
        </w:rPr>
        <w:t xml:space="preserve"> </w:t>
      </w:r>
      <w:r w:rsidR="002315FB">
        <w:rPr>
          <w:rFonts w:cstheme="minorHAnsi"/>
        </w:rPr>
        <w:t>turning OFF the repeater within “Flexible” resources (that are semi-statically and/or dynamically configured/determined)</w:t>
      </w:r>
      <w:r>
        <w:rPr>
          <w:rFonts w:cstheme="minorHAnsi"/>
        </w:rPr>
        <w:t xml:space="preserve"> may </w:t>
      </w:r>
      <w:r w:rsidR="00F541B4">
        <w:rPr>
          <w:rFonts w:cstheme="minorHAnsi"/>
        </w:rPr>
        <w:t>limit the utility of repeaters. Instead</w:t>
      </w:r>
      <w:r w:rsidR="000C59EB">
        <w:rPr>
          <w:rFonts w:cstheme="minorHAnsi"/>
        </w:rPr>
        <w:t xml:space="preserve"> </w:t>
      </w:r>
      <w:r w:rsidR="00B12D25" w:rsidRPr="00A31907">
        <w:rPr>
          <w:rFonts w:cstheme="minorHAnsi"/>
          <w:lang w:val="en-GB"/>
        </w:rPr>
        <w:t>support</w:t>
      </w:r>
      <w:r w:rsidR="000C59EB">
        <w:rPr>
          <w:rFonts w:cstheme="minorHAnsi"/>
          <w:lang w:val="en-GB"/>
        </w:rPr>
        <w:t>ing</w:t>
      </w:r>
      <w:r w:rsidR="00B12D25" w:rsidRPr="00A31907">
        <w:rPr>
          <w:rFonts w:cstheme="minorHAnsi"/>
          <w:lang w:val="en-GB"/>
        </w:rPr>
        <w:t xml:space="preserve"> an optional</w:t>
      </w:r>
      <w:r w:rsidR="000C59EB">
        <w:rPr>
          <w:rFonts w:cstheme="minorHAnsi"/>
          <w:lang w:val="en-GB"/>
        </w:rPr>
        <w:t xml:space="preserve"> and minimal </w:t>
      </w:r>
      <w:r w:rsidR="00B12D25" w:rsidRPr="00A31907">
        <w:rPr>
          <w:rFonts w:cstheme="minorHAnsi"/>
          <w:lang w:val="en-GB"/>
        </w:rPr>
        <w:t xml:space="preserve">dynamic indication of the </w:t>
      </w:r>
      <w:r w:rsidR="00B12D25" w:rsidRPr="00A31907">
        <w:rPr>
          <w:rFonts w:eastAsia="Malgun Gothic" w:cstheme="minorHAnsi"/>
          <w:iCs/>
          <w:lang w:val="en-GB" w:eastAsia="zh-CN"/>
        </w:rPr>
        <w:t>TDD UL/DL state, along with other side control info</w:t>
      </w:r>
      <w:r w:rsidR="00CB6831">
        <w:rPr>
          <w:rFonts w:eastAsia="Malgun Gothic" w:cstheme="minorHAnsi"/>
          <w:iCs/>
          <w:lang w:val="en-GB" w:eastAsia="zh-CN"/>
        </w:rPr>
        <w:t>,</w:t>
      </w:r>
      <w:r w:rsidR="000C59EB">
        <w:rPr>
          <w:rFonts w:eastAsia="Malgun Gothic" w:cstheme="minorHAnsi"/>
          <w:iCs/>
          <w:lang w:val="en-GB" w:eastAsia="zh-CN"/>
        </w:rPr>
        <w:t xml:space="preserve"> strikes a better balance between signalling overhead</w:t>
      </w:r>
      <w:r w:rsidR="003A33D1">
        <w:rPr>
          <w:rFonts w:eastAsia="Malgun Gothic" w:cstheme="minorHAnsi"/>
          <w:iCs/>
          <w:lang w:val="en-GB" w:eastAsia="zh-CN"/>
        </w:rPr>
        <w:t xml:space="preserve">, </w:t>
      </w:r>
      <w:r w:rsidR="000C59EB">
        <w:rPr>
          <w:rFonts w:eastAsia="Malgun Gothic" w:cstheme="minorHAnsi"/>
          <w:iCs/>
          <w:lang w:val="en-GB" w:eastAsia="zh-CN"/>
        </w:rPr>
        <w:t xml:space="preserve">flexibility and future-proofness. </w:t>
      </w:r>
    </w:p>
    <w:p w14:paraId="58753096" w14:textId="03794F5C" w:rsidR="00B12D25" w:rsidRDefault="00B12D25" w:rsidP="00B12D25">
      <w:pPr>
        <w:rPr>
          <w:rFonts w:ascii="Times" w:eastAsia="Malgun Gothic" w:hAnsi="Times" w:cs="Times New Roman"/>
          <w:iCs/>
          <w:sz w:val="20"/>
          <w:szCs w:val="24"/>
          <w:lang w:val="en-GB" w:eastAsia="zh-CN"/>
        </w:rPr>
      </w:pPr>
    </w:p>
    <w:p w14:paraId="5FE61F69" w14:textId="1A4FF8AE" w:rsidR="00606713" w:rsidRDefault="00606713" w:rsidP="00B12D25">
      <w:pPr>
        <w:rPr>
          <w:rFonts w:ascii="Times" w:eastAsia="Malgun Gothic" w:hAnsi="Times" w:cs="Times New Roman"/>
          <w:iCs/>
          <w:sz w:val="20"/>
          <w:szCs w:val="24"/>
          <w:lang w:val="en-GB" w:eastAsia="zh-CN"/>
        </w:rPr>
      </w:pPr>
    </w:p>
    <w:p w14:paraId="0903F684" w14:textId="77777777" w:rsidR="00606713" w:rsidRDefault="00606713" w:rsidP="00B12D25">
      <w:pPr>
        <w:rPr>
          <w:rFonts w:ascii="Times" w:eastAsia="Malgun Gothic" w:hAnsi="Times" w:cs="Times New Roman"/>
          <w:iCs/>
          <w:sz w:val="20"/>
          <w:szCs w:val="24"/>
          <w:lang w:val="en-GB" w:eastAsia="zh-CN"/>
        </w:rPr>
      </w:pPr>
    </w:p>
    <w:p w14:paraId="7197C6E8" w14:textId="2FCB7EA2" w:rsidR="00CB6831" w:rsidRPr="00D82A29" w:rsidRDefault="00CB6831" w:rsidP="00CB6831">
      <w:pPr>
        <w:rPr>
          <w:b/>
          <w:u w:val="single"/>
        </w:rPr>
      </w:pPr>
      <w:r>
        <w:rPr>
          <w:b/>
          <w:u w:val="single"/>
        </w:rPr>
        <w:lastRenderedPageBreak/>
        <w:t>Observation</w:t>
      </w:r>
      <w:r w:rsidRPr="00D82A29">
        <w:rPr>
          <w:b/>
          <w:u w:val="single"/>
        </w:rPr>
        <w:t xml:space="preserve"> </w:t>
      </w:r>
      <w:r>
        <w:rPr>
          <w:b/>
          <w:u w:val="single"/>
        </w:rPr>
        <w:t>7</w:t>
      </w:r>
    </w:p>
    <w:p w14:paraId="06C93F8D" w14:textId="728FD404" w:rsidR="00CB6831" w:rsidRDefault="00CB6831" w:rsidP="00B12D25">
      <w:pPr>
        <w:rPr>
          <w:rFonts w:ascii="Times" w:eastAsia="Malgun Gothic" w:hAnsi="Times" w:cs="Times New Roman"/>
          <w:iCs/>
          <w:sz w:val="20"/>
          <w:szCs w:val="24"/>
          <w:lang w:val="en-GB" w:eastAsia="zh-CN"/>
        </w:rPr>
      </w:pPr>
      <w:r>
        <w:rPr>
          <w:b/>
        </w:rPr>
        <w:t>S</w:t>
      </w:r>
      <w:r w:rsidRPr="00CB6831">
        <w:rPr>
          <w:b/>
        </w:rPr>
        <w:t>upporting an optional and minimal dynamic indication of the TDD UL/DL state, along with other side control info, strikes a better balance between signaling overhead and flexibility and future-proofness.</w:t>
      </w:r>
    </w:p>
    <w:p w14:paraId="31B10736" w14:textId="77777777" w:rsidR="00B12D25" w:rsidRDefault="00B12D25" w:rsidP="00B12D25">
      <w:pPr>
        <w:rPr>
          <w:b/>
        </w:rPr>
      </w:pPr>
    </w:p>
    <w:p w14:paraId="6F6E6AC5" w14:textId="1DC5D822" w:rsidR="00B12D25" w:rsidRPr="00D82A29" w:rsidRDefault="00B12D25" w:rsidP="00B12D25">
      <w:pPr>
        <w:rPr>
          <w:b/>
          <w:u w:val="single"/>
        </w:rPr>
      </w:pPr>
      <w:r>
        <w:rPr>
          <w:b/>
          <w:u w:val="single"/>
        </w:rPr>
        <w:t>Proposal</w:t>
      </w:r>
      <w:r w:rsidRPr="00D82A29">
        <w:rPr>
          <w:b/>
          <w:u w:val="single"/>
        </w:rPr>
        <w:t xml:space="preserve"> </w:t>
      </w:r>
      <w:r w:rsidR="00CB6831">
        <w:rPr>
          <w:b/>
          <w:u w:val="single"/>
        </w:rPr>
        <w:t>1</w:t>
      </w:r>
      <w:r w:rsidR="002E40CB">
        <w:rPr>
          <w:b/>
          <w:u w:val="single"/>
        </w:rPr>
        <w:t>2</w:t>
      </w:r>
    </w:p>
    <w:p w14:paraId="461429A2" w14:textId="4A0160E6" w:rsidR="00CB6831" w:rsidRPr="00CB6831" w:rsidRDefault="00CB6831" w:rsidP="00B12D25">
      <w:pPr>
        <w:rPr>
          <w:b/>
        </w:rPr>
      </w:pPr>
      <w:r w:rsidRPr="00CB6831">
        <w:rPr>
          <w:rFonts w:eastAsia="SimSun" w:cs="Times"/>
          <w:b/>
          <w:bCs/>
          <w:szCs w:val="20"/>
        </w:rPr>
        <w:t>The NCR-Fwd follow</w:t>
      </w:r>
      <w:r>
        <w:rPr>
          <w:rFonts w:eastAsia="SimSun" w:cs="Times"/>
          <w:b/>
          <w:bCs/>
          <w:szCs w:val="20"/>
        </w:rPr>
        <w:t>s</w:t>
      </w:r>
      <w:r w:rsidRPr="00CB6831">
        <w:rPr>
          <w:rFonts w:eastAsia="SimSun" w:cs="Times"/>
          <w:b/>
          <w:bCs/>
          <w:szCs w:val="20"/>
        </w:rPr>
        <w:t xml:space="preserve"> the TDD operation determined by NCR-MT</w:t>
      </w:r>
      <w:r>
        <w:rPr>
          <w:rFonts w:eastAsia="SimSun" w:cs="Times"/>
          <w:b/>
          <w:bCs/>
          <w:szCs w:val="20"/>
        </w:rPr>
        <w:t xml:space="preserve"> (i</w:t>
      </w:r>
      <w:r w:rsidRPr="00CB6831">
        <w:rPr>
          <w:rFonts w:eastAsia="SimSun" w:cs="Times"/>
          <w:b/>
          <w:bCs/>
          <w:szCs w:val="20"/>
        </w:rPr>
        <w:t xml:space="preserve">.e., based on the received </w:t>
      </w:r>
      <w:r>
        <w:rPr>
          <w:rFonts w:eastAsia="SimSun" w:cs="Times"/>
          <w:b/>
          <w:bCs/>
          <w:szCs w:val="20"/>
        </w:rPr>
        <w:t xml:space="preserve">semi-static configuration, dynamic </w:t>
      </w:r>
      <w:r w:rsidRPr="00CB6831">
        <w:rPr>
          <w:rFonts w:eastAsia="SimSun" w:cs="Times"/>
          <w:b/>
          <w:bCs/>
          <w:szCs w:val="20"/>
        </w:rPr>
        <w:t>SFI indication or scheduling from gNB</w:t>
      </w:r>
      <w:r>
        <w:rPr>
          <w:rFonts w:eastAsia="SimSun" w:cs="Times"/>
          <w:b/>
          <w:bCs/>
          <w:szCs w:val="20"/>
        </w:rPr>
        <w:t>).</w:t>
      </w:r>
    </w:p>
    <w:p w14:paraId="7A0304B2" w14:textId="3BE8380C" w:rsidR="00B12D25" w:rsidRDefault="00CB6831" w:rsidP="00B12D25">
      <w:pPr>
        <w:rPr>
          <w:b/>
        </w:rPr>
      </w:pPr>
      <w:r>
        <w:rPr>
          <w:b/>
        </w:rPr>
        <w:t>To resolve ambiguity within any remaining “flexible” resources, s</w:t>
      </w:r>
      <w:r w:rsidR="00B12D25">
        <w:rPr>
          <w:b/>
        </w:rPr>
        <w:t xml:space="preserve">upport </w:t>
      </w:r>
      <w:r w:rsidR="00B12D25" w:rsidRPr="003E603C">
        <w:rPr>
          <w:b/>
        </w:rPr>
        <w:t>an optional</w:t>
      </w:r>
      <w:r w:rsidR="00074CFC">
        <w:rPr>
          <w:b/>
        </w:rPr>
        <w:t xml:space="preserve"> dynamic side control</w:t>
      </w:r>
      <w:r w:rsidR="00B12D25" w:rsidRPr="003E603C">
        <w:rPr>
          <w:b/>
        </w:rPr>
        <w:t xml:space="preserve"> </w:t>
      </w:r>
      <w:r w:rsidR="00074CFC">
        <w:rPr>
          <w:b/>
        </w:rPr>
        <w:t>signaling</w:t>
      </w:r>
      <w:r w:rsidR="00074CFC" w:rsidRPr="00074CFC">
        <w:t xml:space="preserve"> </w:t>
      </w:r>
      <w:r w:rsidR="00074CFC" w:rsidRPr="00074CFC">
        <w:rPr>
          <w:b/>
        </w:rPr>
        <w:t xml:space="preserve">of DL/UL forwarding </w:t>
      </w:r>
      <w:r w:rsidR="00074CFC">
        <w:rPr>
          <w:b/>
        </w:rPr>
        <w:t xml:space="preserve">direction </w:t>
      </w:r>
      <w:r w:rsidR="00074CFC" w:rsidRPr="00074CFC">
        <w:rPr>
          <w:b/>
        </w:rPr>
        <w:t>over these symbols</w:t>
      </w:r>
      <w:r w:rsidR="00074CFC">
        <w:rPr>
          <w:b/>
        </w:rPr>
        <w:t>.</w:t>
      </w:r>
    </w:p>
    <w:p w14:paraId="5AABE1D9" w14:textId="77777777" w:rsidR="00B12D25" w:rsidRDefault="00B12D25" w:rsidP="00B12D25">
      <w:pPr>
        <w:rPr>
          <w:lang w:val="en-GB"/>
        </w:rPr>
      </w:pPr>
    </w:p>
    <w:p w14:paraId="42219B4F" w14:textId="2ED24843" w:rsidR="00B12D25" w:rsidRDefault="00142CF3" w:rsidP="00B12D2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w:t>
      </w:r>
      <w:r w:rsidR="00B12D25">
        <w:rPr>
          <w:rFonts w:ascii="Arial" w:eastAsia="Dotum" w:hAnsi="Arial" w:cs="Times New Roman"/>
          <w:sz w:val="36"/>
          <w:szCs w:val="36"/>
          <w:lang w:val="en-GB" w:eastAsia="zh-CN"/>
        </w:rPr>
        <w:t xml:space="preserve"> Conclusion</w:t>
      </w:r>
    </w:p>
    <w:p w14:paraId="1E5004B6" w14:textId="77777777" w:rsidR="00B12D25" w:rsidRDefault="00B12D25" w:rsidP="00B12D25">
      <w:r w:rsidRPr="00975F39">
        <w:t xml:space="preserve">In this contribution, we provided our views on </w:t>
      </w:r>
      <w:r>
        <w:t>NCR’s</w:t>
      </w:r>
      <w:r w:rsidRPr="00975F39">
        <w:t xml:space="preserve"> side control information. The following observations and proposals are made.</w:t>
      </w:r>
      <w:r>
        <w:t xml:space="preserve"> </w:t>
      </w:r>
    </w:p>
    <w:p w14:paraId="7ED179E1" w14:textId="77777777" w:rsidR="00B12D25" w:rsidRDefault="00B12D25" w:rsidP="00B12D25">
      <w:pPr>
        <w:jc w:val="center"/>
      </w:pPr>
      <w:r>
        <w:t>--- beamforming information ---</w:t>
      </w:r>
    </w:p>
    <w:p w14:paraId="2A24B5D9" w14:textId="77777777" w:rsidR="00396147" w:rsidRPr="00D82A29" w:rsidRDefault="00396147" w:rsidP="00396147">
      <w:pPr>
        <w:rPr>
          <w:b/>
          <w:u w:val="single"/>
        </w:rPr>
      </w:pPr>
      <w:r>
        <w:rPr>
          <w:b/>
          <w:u w:val="single"/>
        </w:rPr>
        <w:t>Proposal</w:t>
      </w:r>
      <w:r w:rsidRPr="00D82A29">
        <w:rPr>
          <w:b/>
          <w:u w:val="single"/>
        </w:rPr>
        <w:t xml:space="preserve"> </w:t>
      </w:r>
      <w:r>
        <w:rPr>
          <w:b/>
          <w:u w:val="single"/>
        </w:rPr>
        <w:t>1</w:t>
      </w:r>
    </w:p>
    <w:p w14:paraId="5D610897" w14:textId="69B2CFD8" w:rsidR="00396147" w:rsidRDefault="00396147" w:rsidP="00396147">
      <w:pPr>
        <w:rPr>
          <w:b/>
        </w:rPr>
      </w:pPr>
      <w:r>
        <w:rPr>
          <w:b/>
        </w:rPr>
        <w:t xml:space="preserve">RAN1 to agree </w:t>
      </w:r>
      <w:r w:rsidR="00176800">
        <w:rPr>
          <w:b/>
        </w:rPr>
        <w:t>to</w:t>
      </w:r>
      <w:r>
        <w:rPr>
          <w:b/>
        </w:rPr>
        <w:t xml:space="preserve"> the RAN1#110 Working Assumption about common beam indexing of the corresponding DL and UL access link beams. </w:t>
      </w:r>
    </w:p>
    <w:p w14:paraId="11392E90" w14:textId="77777777" w:rsidR="00A425FF" w:rsidRPr="00A60487" w:rsidRDefault="00A425FF" w:rsidP="00A425FF">
      <w:pPr>
        <w:rPr>
          <w:b/>
          <w:u w:val="single"/>
        </w:rPr>
      </w:pPr>
      <w:r w:rsidRPr="00A60487">
        <w:rPr>
          <w:b/>
          <w:u w:val="single"/>
        </w:rPr>
        <w:t xml:space="preserve">Observation </w:t>
      </w:r>
      <w:r>
        <w:rPr>
          <w:b/>
          <w:u w:val="single"/>
        </w:rPr>
        <w:t>1</w:t>
      </w:r>
    </w:p>
    <w:p w14:paraId="59BC0368" w14:textId="77777777" w:rsidR="00A425FF" w:rsidRPr="00A60487" w:rsidRDefault="00A425FF" w:rsidP="00A425FF">
      <w:pPr>
        <w:overflowPunct w:val="0"/>
        <w:autoSpaceDE w:val="0"/>
        <w:autoSpaceDN w:val="0"/>
        <w:adjustRightInd w:val="0"/>
        <w:spacing w:after="120" w:line="240" w:lineRule="auto"/>
        <w:textAlignment w:val="baseline"/>
        <w:rPr>
          <w:b/>
        </w:rPr>
      </w:pPr>
      <w:r w:rsidRPr="00A60487">
        <w:rPr>
          <w:b/>
        </w:rPr>
        <w:t xml:space="preserve">L1 (DCI-based) signaling is needed to support fast adaptation of repeater’s configurations. </w:t>
      </w:r>
    </w:p>
    <w:p w14:paraId="1CDB965C" w14:textId="77777777" w:rsidR="00A425FF" w:rsidRPr="00A60487" w:rsidRDefault="00A425FF" w:rsidP="00A425FF">
      <w:pPr>
        <w:overflowPunct w:val="0"/>
        <w:autoSpaceDE w:val="0"/>
        <w:autoSpaceDN w:val="0"/>
        <w:adjustRightInd w:val="0"/>
        <w:spacing w:after="120" w:line="240" w:lineRule="auto"/>
        <w:textAlignment w:val="baseline"/>
        <w:rPr>
          <w:b/>
        </w:rPr>
      </w:pPr>
      <w:r w:rsidRPr="00A60487">
        <w:rPr>
          <w:b/>
        </w:rPr>
        <w:t xml:space="preserve">L2 (MAC-CE) and/or L3 (RRC) signaling may be more efficient for configuring the repeater’s forwarding operation associated with semi-static/periodic signals. </w:t>
      </w:r>
    </w:p>
    <w:p w14:paraId="11F87FC2" w14:textId="77777777" w:rsidR="00A425FF" w:rsidRPr="00A60487" w:rsidRDefault="00A425FF" w:rsidP="00A425FF">
      <w:pPr>
        <w:rPr>
          <w:b/>
          <w:u w:val="single"/>
        </w:rPr>
      </w:pPr>
      <w:r w:rsidRPr="00A60487">
        <w:rPr>
          <w:b/>
          <w:u w:val="single"/>
        </w:rPr>
        <w:t xml:space="preserve">Proposal </w:t>
      </w:r>
      <w:r>
        <w:rPr>
          <w:b/>
          <w:u w:val="single"/>
        </w:rPr>
        <w:t>2</w:t>
      </w:r>
    </w:p>
    <w:p w14:paraId="0549DF4A" w14:textId="77777777" w:rsidR="00A425FF" w:rsidRPr="00A60487" w:rsidRDefault="00A425FF" w:rsidP="00A425FF">
      <w:pPr>
        <w:overflowPunct w:val="0"/>
        <w:autoSpaceDE w:val="0"/>
        <w:autoSpaceDN w:val="0"/>
        <w:adjustRightInd w:val="0"/>
        <w:spacing w:after="120" w:line="240" w:lineRule="auto"/>
        <w:textAlignment w:val="baseline"/>
        <w:rPr>
          <w:b/>
        </w:rPr>
      </w:pPr>
      <w:r>
        <w:rPr>
          <w:b/>
        </w:rPr>
        <w:t>S</w:t>
      </w:r>
      <w:r w:rsidRPr="00A60487">
        <w:rPr>
          <w:b/>
        </w:rPr>
        <w:t xml:space="preserve">upport L1 (DCI-based) signaling </w:t>
      </w:r>
      <w:r>
        <w:rPr>
          <w:b/>
        </w:rPr>
        <w:t xml:space="preserve">for dynamic indication of </w:t>
      </w:r>
      <w:r w:rsidRPr="00A60487">
        <w:rPr>
          <w:b/>
        </w:rPr>
        <w:t>side control info.</w:t>
      </w:r>
    </w:p>
    <w:p w14:paraId="7E07DAFE" w14:textId="77777777" w:rsidR="00A425FF" w:rsidRPr="00A60487" w:rsidRDefault="00A425FF" w:rsidP="00A425FF">
      <w:pPr>
        <w:overflowPunct w:val="0"/>
        <w:autoSpaceDE w:val="0"/>
        <w:autoSpaceDN w:val="0"/>
        <w:adjustRightInd w:val="0"/>
        <w:spacing w:after="120" w:line="240" w:lineRule="auto"/>
        <w:textAlignment w:val="baseline"/>
        <w:rPr>
          <w:b/>
        </w:rPr>
      </w:pPr>
      <w:r>
        <w:rPr>
          <w:b/>
        </w:rPr>
        <w:t>Support</w:t>
      </w:r>
      <w:r w:rsidRPr="00A60487">
        <w:rPr>
          <w:b/>
        </w:rPr>
        <w:t xml:space="preserve"> L2/L3 (MAC-CE or RRC based) signaling </w:t>
      </w:r>
      <w:r>
        <w:rPr>
          <w:b/>
        </w:rPr>
        <w:t>for semi-static indication of side control info.</w:t>
      </w:r>
    </w:p>
    <w:p w14:paraId="7644FE35" w14:textId="77777777" w:rsidR="00A425FF" w:rsidRPr="00F92537" w:rsidRDefault="00A425FF" w:rsidP="00A425FF">
      <w:pPr>
        <w:rPr>
          <w:b/>
          <w:u w:val="single"/>
        </w:rPr>
      </w:pPr>
      <w:r w:rsidRPr="00F92537">
        <w:rPr>
          <w:b/>
          <w:u w:val="single"/>
        </w:rPr>
        <w:t xml:space="preserve">Proposal </w:t>
      </w:r>
      <w:r>
        <w:rPr>
          <w:b/>
          <w:u w:val="single"/>
        </w:rPr>
        <w:t>3</w:t>
      </w:r>
    </w:p>
    <w:p w14:paraId="4FD9234D" w14:textId="77777777" w:rsidR="00A425FF" w:rsidRPr="00F92537" w:rsidRDefault="00A425FF" w:rsidP="00A425FF">
      <w:pPr>
        <w:overflowPunct w:val="0"/>
        <w:autoSpaceDE w:val="0"/>
        <w:autoSpaceDN w:val="0"/>
        <w:adjustRightInd w:val="0"/>
        <w:spacing w:after="120" w:line="240" w:lineRule="auto"/>
        <w:textAlignment w:val="baseline"/>
        <w:rPr>
          <w:b/>
        </w:rPr>
      </w:pPr>
      <w:r w:rsidRPr="00F92537">
        <w:rPr>
          <w:b/>
        </w:rPr>
        <w:t>RAN1 to discuss the application delay from the time NCR-MT receives side control information to the time NCR-Fwd implements the indicated configuration.</w:t>
      </w:r>
    </w:p>
    <w:p w14:paraId="582C181D" w14:textId="77777777" w:rsidR="00A425FF" w:rsidRPr="00F92537" w:rsidRDefault="00A425FF" w:rsidP="00A425FF">
      <w:pPr>
        <w:pStyle w:val="ListParagraph"/>
        <w:numPr>
          <w:ilvl w:val="0"/>
          <w:numId w:val="5"/>
        </w:numPr>
        <w:overflowPunct w:val="0"/>
        <w:autoSpaceDE w:val="0"/>
        <w:autoSpaceDN w:val="0"/>
        <w:adjustRightInd w:val="0"/>
        <w:spacing w:after="120" w:line="240" w:lineRule="auto"/>
        <w:textAlignment w:val="baseline"/>
        <w:rPr>
          <w:b/>
        </w:rPr>
      </w:pPr>
      <w:r w:rsidRPr="00F92537">
        <w:rPr>
          <w:b/>
        </w:rPr>
        <w:t>Use legacy framework (e.g., as specified in 38.214) as a baseline.</w:t>
      </w:r>
    </w:p>
    <w:p w14:paraId="33371D46" w14:textId="77777777" w:rsidR="00942BDF" w:rsidRPr="002E48EE" w:rsidRDefault="00942BDF" w:rsidP="00942BDF">
      <w:pPr>
        <w:rPr>
          <w:b/>
          <w:u w:val="single"/>
        </w:rPr>
      </w:pPr>
      <w:r w:rsidRPr="002E48EE">
        <w:rPr>
          <w:b/>
          <w:u w:val="single"/>
        </w:rPr>
        <w:t xml:space="preserve">Observation </w:t>
      </w:r>
      <w:r>
        <w:rPr>
          <w:b/>
          <w:u w:val="single"/>
        </w:rPr>
        <w:t>2</w:t>
      </w:r>
    </w:p>
    <w:p w14:paraId="646AE2AA" w14:textId="77777777" w:rsidR="00942BDF" w:rsidRPr="002E48EE" w:rsidRDefault="00942BDF" w:rsidP="00942BDF">
      <w:pPr>
        <w:rPr>
          <w:b/>
        </w:rPr>
      </w:pPr>
      <w:r w:rsidRPr="002E48EE">
        <w:rPr>
          <w:b/>
        </w:rPr>
        <w:t xml:space="preserve">A repeater may be equipped with multiple antenna arrays on its access side, and able to simultaneously transmit (or receive) signals on two or more beam directions. </w:t>
      </w:r>
    </w:p>
    <w:p w14:paraId="0A99D08E" w14:textId="30DAF358" w:rsidR="00942BDF" w:rsidRPr="002E48EE" w:rsidRDefault="00942BDF" w:rsidP="00942BDF">
      <w:pPr>
        <w:rPr>
          <w:b/>
          <w:u w:val="single"/>
        </w:rPr>
      </w:pPr>
      <w:r w:rsidRPr="002E48EE">
        <w:rPr>
          <w:b/>
          <w:u w:val="single"/>
        </w:rPr>
        <w:t xml:space="preserve">Proposal </w:t>
      </w:r>
      <w:r w:rsidR="00143EF4">
        <w:rPr>
          <w:b/>
          <w:u w:val="single"/>
        </w:rPr>
        <w:t>4</w:t>
      </w:r>
    </w:p>
    <w:p w14:paraId="49E28B83" w14:textId="77777777" w:rsidR="00942BDF" w:rsidRPr="002E48EE" w:rsidRDefault="00942BDF" w:rsidP="00942BDF">
      <w:pPr>
        <w:rPr>
          <w:b/>
        </w:rPr>
      </w:pPr>
      <w:r w:rsidRPr="002E48EE">
        <w:rPr>
          <w:b/>
        </w:rPr>
        <w:lastRenderedPageBreak/>
        <w:t xml:space="preserve">RAN1 to </w:t>
      </w:r>
      <w:r>
        <w:rPr>
          <w:b/>
        </w:rPr>
        <w:t>discuss</w:t>
      </w:r>
      <w:r w:rsidRPr="002E48EE">
        <w:rPr>
          <w:b/>
        </w:rPr>
        <w:t xml:space="preserve"> multi-beam NCR operation, where NCR may be able to forward DL signals (or receive UL signals) to (or from) multiple beam directions on the access link.</w:t>
      </w:r>
    </w:p>
    <w:p w14:paraId="1EDEFA42" w14:textId="77777777" w:rsidR="00073687" w:rsidRPr="002E48EE" w:rsidRDefault="00073687" w:rsidP="00073687">
      <w:pPr>
        <w:rPr>
          <w:b/>
          <w:u w:val="single"/>
        </w:rPr>
      </w:pPr>
      <w:r w:rsidRPr="002E48EE">
        <w:rPr>
          <w:b/>
          <w:u w:val="single"/>
        </w:rPr>
        <w:t xml:space="preserve">Proposal </w:t>
      </w:r>
      <w:r>
        <w:rPr>
          <w:b/>
          <w:u w:val="single"/>
        </w:rPr>
        <w:t>5</w:t>
      </w:r>
    </w:p>
    <w:p w14:paraId="6B3387F2" w14:textId="77777777" w:rsidR="00073687" w:rsidRDefault="00073687" w:rsidP="00073687">
      <w:pPr>
        <w:rPr>
          <w:b/>
        </w:rPr>
      </w:pPr>
      <w:r>
        <w:rPr>
          <w:b/>
        </w:rPr>
        <w:t xml:space="preserve">Support a new signaling to </w:t>
      </w:r>
      <w:r w:rsidRPr="001763B2">
        <w:rPr>
          <w:b/>
          <w:u w:val="single"/>
        </w:rPr>
        <w:t>optionally</w:t>
      </w:r>
      <w:r>
        <w:rPr>
          <w:b/>
        </w:rPr>
        <w:t xml:space="preserve"> indicate backhaul link beam.</w:t>
      </w:r>
    </w:p>
    <w:p w14:paraId="32F3442E" w14:textId="77777777" w:rsidR="00073687" w:rsidRDefault="00073687" w:rsidP="00073687">
      <w:pPr>
        <w:rPr>
          <w:b/>
        </w:rPr>
      </w:pPr>
      <w:r>
        <w:rPr>
          <w:b/>
        </w:rPr>
        <w:t>In the absence of an explicit indication, the backhaul link beam is determined as follows:</w:t>
      </w:r>
    </w:p>
    <w:p w14:paraId="398B5687" w14:textId="77777777" w:rsidR="00073687" w:rsidRDefault="00073687" w:rsidP="00073687">
      <w:pPr>
        <w:pStyle w:val="ListParagraph"/>
        <w:numPr>
          <w:ilvl w:val="0"/>
          <w:numId w:val="5"/>
        </w:numPr>
        <w:rPr>
          <w:b/>
        </w:rPr>
      </w:pPr>
      <w:r w:rsidRPr="001763B2">
        <w:rPr>
          <w:b/>
        </w:rPr>
        <w:t>In slots/symbols with simultaneous DL receptions / UL transmissions in both C-link and backhaul link, the beam of backhaul link is the same as the beam of C-link</w:t>
      </w:r>
      <w:r>
        <w:rPr>
          <w:b/>
        </w:rPr>
        <w:t>,</w:t>
      </w:r>
    </w:p>
    <w:p w14:paraId="31834D43" w14:textId="77777777" w:rsidR="00073687" w:rsidRDefault="00073687" w:rsidP="00073687">
      <w:pPr>
        <w:pStyle w:val="ListParagraph"/>
        <w:numPr>
          <w:ilvl w:val="0"/>
          <w:numId w:val="5"/>
        </w:numPr>
        <w:rPr>
          <w:b/>
        </w:rPr>
      </w:pPr>
      <w:r>
        <w:rPr>
          <w:b/>
        </w:rPr>
        <w:t xml:space="preserve">Otherwise, a </w:t>
      </w:r>
      <w:r w:rsidRPr="001763B2">
        <w:rPr>
          <w:b/>
          <w:u w:val="single"/>
        </w:rPr>
        <w:t>default</w:t>
      </w:r>
      <w:r>
        <w:rPr>
          <w:b/>
        </w:rPr>
        <w:t xml:space="preserve"> beam is used for the backhaul link.</w:t>
      </w:r>
    </w:p>
    <w:p w14:paraId="5A568164" w14:textId="67D6A00D" w:rsidR="00774E18" w:rsidRPr="00A53BC8" w:rsidRDefault="00774E18" w:rsidP="00774E18">
      <w:pPr>
        <w:pStyle w:val="ListParagraph"/>
        <w:numPr>
          <w:ilvl w:val="0"/>
          <w:numId w:val="5"/>
        </w:numPr>
        <w:rPr>
          <w:b/>
        </w:rPr>
      </w:pPr>
      <w:r>
        <w:rPr>
          <w:b/>
        </w:rPr>
        <w:t>FFS: default BH beam?</w:t>
      </w:r>
      <w:bookmarkStart w:id="3" w:name="_Hlk115351384"/>
      <w:r w:rsidR="00A12F1C" w:rsidRPr="00A12F1C">
        <w:rPr>
          <w:b/>
        </w:rPr>
        <w:t xml:space="preserve"> </w:t>
      </w:r>
      <w:r w:rsidR="00A12F1C">
        <w:rPr>
          <w:b/>
        </w:rPr>
        <w:t>Procedures like legacy mechanisms for determining default UL/DL beam can be specified.</w:t>
      </w:r>
    </w:p>
    <w:bookmarkEnd w:id="3"/>
    <w:p w14:paraId="26740E40" w14:textId="77777777" w:rsidR="00073687" w:rsidRPr="002E48EE" w:rsidRDefault="00073687" w:rsidP="00073687">
      <w:pPr>
        <w:rPr>
          <w:b/>
          <w:u w:val="single"/>
        </w:rPr>
      </w:pPr>
      <w:r w:rsidRPr="002E48EE">
        <w:rPr>
          <w:b/>
          <w:u w:val="single"/>
        </w:rPr>
        <w:t xml:space="preserve">Proposal </w:t>
      </w:r>
      <w:r>
        <w:rPr>
          <w:b/>
          <w:u w:val="single"/>
        </w:rPr>
        <w:t>6</w:t>
      </w:r>
    </w:p>
    <w:p w14:paraId="4D5374CE" w14:textId="77777777" w:rsidR="00073687" w:rsidRDefault="00073687" w:rsidP="00073687">
      <w:pPr>
        <w:overflowPunct w:val="0"/>
        <w:autoSpaceDE w:val="0"/>
        <w:autoSpaceDN w:val="0"/>
        <w:adjustRightInd w:val="0"/>
        <w:spacing w:after="120" w:line="240" w:lineRule="auto"/>
        <w:textAlignment w:val="baseline"/>
        <w:rPr>
          <w:b/>
        </w:rPr>
      </w:pPr>
      <w:r>
        <w:rPr>
          <w:b/>
        </w:rPr>
        <w:t xml:space="preserve">A backhaul link </w:t>
      </w:r>
      <w:r w:rsidRPr="00C43963">
        <w:rPr>
          <w:b/>
        </w:rPr>
        <w:t xml:space="preserve">beam </w:t>
      </w:r>
      <w:r>
        <w:rPr>
          <w:b/>
        </w:rPr>
        <w:t>is indicated by a</w:t>
      </w:r>
      <w:r w:rsidRPr="00C43963">
        <w:rPr>
          <w:b/>
        </w:rPr>
        <w:t xml:space="preserve"> beam index</w:t>
      </w:r>
      <w:r>
        <w:rPr>
          <w:b/>
        </w:rPr>
        <w:t>, wherein the beam index refers to one of NCR-MT’s beams (TCI state and/or SRI).</w:t>
      </w:r>
    </w:p>
    <w:p w14:paraId="466014B6" w14:textId="77777777" w:rsidR="009021F2" w:rsidRPr="002E48EE" w:rsidRDefault="009021F2" w:rsidP="009021F2">
      <w:pPr>
        <w:rPr>
          <w:b/>
          <w:u w:val="single"/>
        </w:rPr>
      </w:pPr>
      <w:r w:rsidRPr="002E48EE">
        <w:rPr>
          <w:b/>
          <w:u w:val="single"/>
        </w:rPr>
        <w:t xml:space="preserve">Proposal </w:t>
      </w:r>
      <w:r>
        <w:rPr>
          <w:b/>
          <w:u w:val="single"/>
        </w:rPr>
        <w:t>7</w:t>
      </w:r>
    </w:p>
    <w:p w14:paraId="6F075D49" w14:textId="77777777" w:rsidR="009021F2" w:rsidRDefault="009021F2" w:rsidP="009021F2">
      <w:pPr>
        <w:rPr>
          <w:b/>
        </w:rPr>
      </w:pPr>
      <w:r>
        <w:rPr>
          <w:b/>
        </w:rPr>
        <w:t>Support b</w:t>
      </w:r>
      <w:r w:rsidRPr="00E504E5">
        <w:rPr>
          <w:b/>
        </w:rPr>
        <w:t xml:space="preserve">oth slot-level and symbol-level granularity for the time-domain resource indication and determination of the </w:t>
      </w:r>
      <w:r>
        <w:rPr>
          <w:b/>
        </w:rPr>
        <w:t>backhaul</w:t>
      </w:r>
      <w:r w:rsidRPr="00E504E5">
        <w:rPr>
          <w:b/>
        </w:rPr>
        <w:t xml:space="preserve"> link beam.</w:t>
      </w:r>
    </w:p>
    <w:p w14:paraId="0892AB31" w14:textId="77777777" w:rsidR="009021F2" w:rsidRPr="002E48EE" w:rsidRDefault="009021F2" w:rsidP="009021F2">
      <w:pPr>
        <w:rPr>
          <w:b/>
          <w:u w:val="single"/>
        </w:rPr>
      </w:pPr>
      <w:r w:rsidRPr="002E48EE">
        <w:rPr>
          <w:b/>
          <w:u w:val="single"/>
        </w:rPr>
        <w:t xml:space="preserve">Proposal </w:t>
      </w:r>
      <w:r>
        <w:rPr>
          <w:b/>
          <w:u w:val="single"/>
        </w:rPr>
        <w:t>8</w:t>
      </w:r>
    </w:p>
    <w:p w14:paraId="7DBE190A" w14:textId="77777777" w:rsidR="009021F2" w:rsidRDefault="009021F2" w:rsidP="009021F2">
      <w:pPr>
        <w:rPr>
          <w:b/>
        </w:rPr>
      </w:pPr>
      <w:r>
        <w:rPr>
          <w:b/>
        </w:rPr>
        <w:t>Support both</w:t>
      </w:r>
      <w:r w:rsidRPr="00E504E5">
        <w:rPr>
          <w:b/>
        </w:rPr>
        <w:t xml:space="preserve"> dynamic beam indication and semi-static beam indication for </w:t>
      </w:r>
      <w:r>
        <w:rPr>
          <w:b/>
        </w:rPr>
        <w:t>backhaul</w:t>
      </w:r>
      <w:r w:rsidRPr="00E504E5">
        <w:rPr>
          <w:b/>
        </w:rPr>
        <w:t xml:space="preserve"> link.</w:t>
      </w:r>
    </w:p>
    <w:p w14:paraId="3B9DCC14" w14:textId="77777777" w:rsidR="00A2573B" w:rsidRPr="002E48EE" w:rsidRDefault="00A2573B" w:rsidP="00A2573B">
      <w:pPr>
        <w:rPr>
          <w:b/>
          <w:u w:val="single"/>
        </w:rPr>
      </w:pPr>
      <w:r w:rsidRPr="002E48EE">
        <w:rPr>
          <w:b/>
          <w:u w:val="single"/>
        </w:rPr>
        <w:t xml:space="preserve">Proposal </w:t>
      </w:r>
      <w:r>
        <w:rPr>
          <w:b/>
          <w:u w:val="single"/>
        </w:rPr>
        <w:t>9</w:t>
      </w:r>
    </w:p>
    <w:p w14:paraId="2FAAF136" w14:textId="77777777" w:rsidR="00A2573B" w:rsidRDefault="00A2573B" w:rsidP="00A2573B">
      <w:r>
        <w:rPr>
          <w:b/>
        </w:rPr>
        <w:t>Support a unified signaling framework</w:t>
      </w:r>
      <w:r w:rsidRPr="00E504E5">
        <w:rPr>
          <w:b/>
        </w:rPr>
        <w:t xml:space="preserve"> </w:t>
      </w:r>
      <w:r>
        <w:rPr>
          <w:b/>
        </w:rPr>
        <w:t xml:space="preserve">for </w:t>
      </w:r>
      <w:r w:rsidRPr="00E504E5">
        <w:rPr>
          <w:b/>
        </w:rPr>
        <w:t xml:space="preserve">indication </w:t>
      </w:r>
      <w:r>
        <w:rPr>
          <w:b/>
        </w:rPr>
        <w:t xml:space="preserve">of access and backhaul link beamforming information. </w:t>
      </w:r>
    </w:p>
    <w:p w14:paraId="71ED2F29" w14:textId="77777777" w:rsidR="00942BDF" w:rsidRDefault="00942BDF" w:rsidP="00B12D25"/>
    <w:p w14:paraId="3CAFE1C0" w14:textId="77777777" w:rsidR="001C250F" w:rsidRDefault="001C250F" w:rsidP="001C250F">
      <w:pPr>
        <w:jc w:val="center"/>
      </w:pPr>
      <w:r>
        <w:t>--- ON-OFF information ---</w:t>
      </w:r>
    </w:p>
    <w:p w14:paraId="7815C237" w14:textId="77777777" w:rsidR="00C41327" w:rsidRPr="00D82A29" w:rsidRDefault="00C41327" w:rsidP="00C41327">
      <w:pPr>
        <w:rPr>
          <w:b/>
          <w:u w:val="single"/>
        </w:rPr>
      </w:pPr>
      <w:r>
        <w:rPr>
          <w:b/>
          <w:u w:val="single"/>
        </w:rPr>
        <w:t>Observation</w:t>
      </w:r>
      <w:r w:rsidRPr="00D82A29">
        <w:rPr>
          <w:b/>
          <w:u w:val="single"/>
        </w:rPr>
        <w:t xml:space="preserve"> </w:t>
      </w:r>
      <w:r>
        <w:rPr>
          <w:b/>
          <w:u w:val="single"/>
        </w:rPr>
        <w:t>3</w:t>
      </w:r>
    </w:p>
    <w:p w14:paraId="75C8B1BC" w14:textId="77777777" w:rsidR="00C41327" w:rsidRDefault="00C41327" w:rsidP="00C41327">
      <w:pPr>
        <w:rPr>
          <w:b/>
        </w:rPr>
      </w:pPr>
      <w:r w:rsidRPr="00357A77">
        <w:rPr>
          <w:b/>
        </w:rPr>
        <w:t xml:space="preserve">NCR is expected to receive </w:t>
      </w:r>
      <w:r>
        <w:rPr>
          <w:b/>
        </w:rPr>
        <w:t>[</w:t>
      </w:r>
      <w:r w:rsidRPr="00357A77">
        <w:rPr>
          <w:b/>
        </w:rPr>
        <w:t>at least</w:t>
      </w:r>
      <w:r>
        <w:rPr>
          <w:b/>
        </w:rPr>
        <w:t>]</w:t>
      </w:r>
      <w:r w:rsidRPr="00357A77">
        <w:rPr>
          <w:b/>
        </w:rPr>
        <w:t xml:space="preserve"> an access link beamforming indication for the time resources that NCR-Fwd is supposed to be ON. </w:t>
      </w:r>
      <w:r>
        <w:rPr>
          <w:b/>
        </w:rPr>
        <w:t>Such an</w:t>
      </w:r>
      <w:r w:rsidRPr="00357A77">
        <w:rPr>
          <w:b/>
        </w:rPr>
        <w:t xml:space="preserve"> indication can implicitly serve the purpose of ON indication</w:t>
      </w:r>
      <w:r>
        <w:rPr>
          <w:b/>
        </w:rPr>
        <w:t xml:space="preserve"> too.</w:t>
      </w:r>
    </w:p>
    <w:p w14:paraId="23BAC360" w14:textId="77777777" w:rsidR="00622D00" w:rsidRPr="00D82A29" w:rsidRDefault="00622D00" w:rsidP="00622D00">
      <w:pPr>
        <w:rPr>
          <w:b/>
          <w:u w:val="single"/>
        </w:rPr>
      </w:pPr>
      <w:r>
        <w:rPr>
          <w:b/>
          <w:u w:val="single"/>
        </w:rPr>
        <w:t>Observation</w:t>
      </w:r>
      <w:r w:rsidRPr="00D82A29">
        <w:rPr>
          <w:b/>
          <w:u w:val="single"/>
        </w:rPr>
        <w:t xml:space="preserve"> </w:t>
      </w:r>
      <w:r>
        <w:rPr>
          <w:b/>
          <w:u w:val="single"/>
        </w:rPr>
        <w:t>4</w:t>
      </w:r>
    </w:p>
    <w:p w14:paraId="4EE605DA" w14:textId="77777777" w:rsidR="00622D00" w:rsidRDefault="00622D00" w:rsidP="00622D00">
      <w:pPr>
        <w:rPr>
          <w:b/>
        </w:rPr>
      </w:pPr>
      <w:r>
        <w:rPr>
          <w:b/>
        </w:rPr>
        <w:t>There are scenarios that may need explicit ON and/or OFF indication:</w:t>
      </w:r>
    </w:p>
    <w:p w14:paraId="697B5D13" w14:textId="77777777" w:rsidR="00622D00" w:rsidRDefault="00622D00" w:rsidP="00622D00">
      <w:pPr>
        <w:pStyle w:val="ListParagraph"/>
        <w:numPr>
          <w:ilvl w:val="0"/>
          <w:numId w:val="7"/>
        </w:numPr>
        <w:rPr>
          <w:b/>
        </w:rPr>
      </w:pPr>
      <w:r>
        <w:rPr>
          <w:b/>
        </w:rPr>
        <w:t>Scenario 1. If NCR-Fwd has a single access link beam.</w:t>
      </w:r>
    </w:p>
    <w:p w14:paraId="3CAE9CC9" w14:textId="77777777" w:rsidR="00622D00" w:rsidRDefault="00622D00" w:rsidP="00622D00">
      <w:pPr>
        <w:pStyle w:val="ListParagraph"/>
        <w:numPr>
          <w:ilvl w:val="1"/>
          <w:numId w:val="7"/>
        </w:numPr>
        <w:rPr>
          <w:b/>
        </w:rPr>
      </w:pPr>
      <w:r>
        <w:rPr>
          <w:b/>
        </w:rPr>
        <w:t>In this case, the beamforming indication framework can be leveraged for ON-OFF indication – such as beam index 0 indicating OFF, beam index 1 indication ON.</w:t>
      </w:r>
    </w:p>
    <w:p w14:paraId="11C1A0AA" w14:textId="77777777" w:rsidR="00622D00" w:rsidRDefault="00622D00" w:rsidP="00622D00">
      <w:pPr>
        <w:pStyle w:val="ListParagraph"/>
        <w:numPr>
          <w:ilvl w:val="0"/>
          <w:numId w:val="7"/>
        </w:numPr>
        <w:rPr>
          <w:b/>
        </w:rPr>
      </w:pPr>
      <w:r>
        <w:rPr>
          <w:b/>
        </w:rPr>
        <w:t xml:space="preserve">Scenario 2. To support “cancelation” of a previously (e.g., semi-statically) configured NCR-Fwd’s operation, we may need an </w:t>
      </w:r>
      <w:r w:rsidRPr="00F16C42">
        <w:rPr>
          <w:b/>
        </w:rPr>
        <w:t>explicit OFF indication.</w:t>
      </w:r>
    </w:p>
    <w:p w14:paraId="4C3D64D6" w14:textId="77777777" w:rsidR="00622D00" w:rsidRDefault="00622D00" w:rsidP="00622D00">
      <w:pPr>
        <w:pStyle w:val="ListParagraph"/>
        <w:numPr>
          <w:ilvl w:val="1"/>
          <w:numId w:val="7"/>
        </w:numPr>
        <w:rPr>
          <w:b/>
        </w:rPr>
      </w:pPr>
      <w:r>
        <w:rPr>
          <w:b/>
        </w:rPr>
        <w:lastRenderedPageBreak/>
        <w:t>In this case, the beamforming indication framework can be leveraged for OFF indication – such as beam index 0 indicating OFF.</w:t>
      </w:r>
    </w:p>
    <w:p w14:paraId="6A523FBB" w14:textId="77777777" w:rsidR="00622D00" w:rsidRDefault="00622D00" w:rsidP="00622D00">
      <w:pPr>
        <w:pStyle w:val="ListParagraph"/>
        <w:numPr>
          <w:ilvl w:val="0"/>
          <w:numId w:val="7"/>
        </w:numPr>
        <w:rPr>
          <w:b/>
        </w:rPr>
      </w:pPr>
      <w:r>
        <w:rPr>
          <w:b/>
        </w:rPr>
        <w:t xml:space="preserve">Scenario 3. To support a hierarchical control framework, based on semi-static configuration of beamforming information, and dynamic/semi-static indication of ON-OFF information, we may need an </w:t>
      </w:r>
      <w:r w:rsidRPr="007073CD">
        <w:rPr>
          <w:b/>
          <w:u w:val="single"/>
        </w:rPr>
        <w:t>explicit ON</w:t>
      </w:r>
      <w:r>
        <w:rPr>
          <w:b/>
          <w:u w:val="single"/>
        </w:rPr>
        <w:t>/OFF</w:t>
      </w:r>
      <w:r w:rsidRPr="007073CD">
        <w:rPr>
          <w:b/>
          <w:u w:val="single"/>
        </w:rPr>
        <w:t xml:space="preserve"> indication</w:t>
      </w:r>
      <w:r>
        <w:rPr>
          <w:b/>
        </w:rPr>
        <w:t xml:space="preserve">. </w:t>
      </w:r>
    </w:p>
    <w:p w14:paraId="7063C88A" w14:textId="77777777" w:rsidR="00622D00" w:rsidRDefault="00622D00" w:rsidP="00622D00">
      <w:pPr>
        <w:pStyle w:val="ListParagraph"/>
        <w:numPr>
          <w:ilvl w:val="1"/>
          <w:numId w:val="7"/>
        </w:numPr>
        <w:rPr>
          <w:b/>
        </w:rPr>
      </w:pPr>
      <w:r>
        <w:rPr>
          <w:b/>
        </w:rPr>
        <w:t>Leveraging beamforming indication may not be straightforward in this case.</w:t>
      </w:r>
    </w:p>
    <w:p w14:paraId="15DC81FE" w14:textId="77777777" w:rsidR="00622D00" w:rsidRPr="00D82A29" w:rsidRDefault="00622D00" w:rsidP="00622D00">
      <w:pPr>
        <w:rPr>
          <w:b/>
          <w:u w:val="single"/>
        </w:rPr>
      </w:pPr>
      <w:r>
        <w:rPr>
          <w:b/>
          <w:u w:val="single"/>
        </w:rPr>
        <w:t>Proposal</w:t>
      </w:r>
      <w:r w:rsidRPr="00D82A29">
        <w:rPr>
          <w:b/>
          <w:u w:val="single"/>
        </w:rPr>
        <w:t xml:space="preserve"> </w:t>
      </w:r>
      <w:r>
        <w:rPr>
          <w:b/>
          <w:u w:val="single"/>
        </w:rPr>
        <w:t>10</w:t>
      </w:r>
    </w:p>
    <w:p w14:paraId="4773B8F3" w14:textId="77777777" w:rsidR="00622D00" w:rsidRDefault="00622D00" w:rsidP="00622D00">
      <w:r>
        <w:rPr>
          <w:b/>
        </w:rPr>
        <w:t xml:space="preserve">RAN1 to further discuss whether there is a need to support explicit ON-OFF indication, striving to leverage the beamforming indication framework as much as possible. </w:t>
      </w:r>
    </w:p>
    <w:p w14:paraId="6E070F2E" w14:textId="77777777" w:rsidR="00FA67A7" w:rsidRPr="00BA2140" w:rsidRDefault="00FA67A7" w:rsidP="00FA67A7">
      <w:pPr>
        <w:rPr>
          <w:b/>
          <w:u w:val="single"/>
        </w:rPr>
      </w:pPr>
      <w:r w:rsidRPr="00BA2140">
        <w:rPr>
          <w:b/>
          <w:u w:val="single"/>
        </w:rPr>
        <w:t>Observation 5</w:t>
      </w:r>
    </w:p>
    <w:p w14:paraId="1FDE57EA" w14:textId="77777777" w:rsidR="00FA67A7" w:rsidRPr="00BA2140" w:rsidRDefault="00FA67A7" w:rsidP="00FA67A7">
      <w:pPr>
        <w:rPr>
          <w:b/>
        </w:rPr>
      </w:pPr>
      <w:r w:rsidRPr="00BA2140">
        <w:rPr>
          <w:b/>
        </w:rPr>
        <w:t xml:space="preserve">A multi-band repeater, supporting operating on multiple passbands, may support selective forwarding across the supported passbands. This capability can be leveraged by the network for more efficient forwarding operation (e.g., in terms of interference or power consumption). </w:t>
      </w:r>
    </w:p>
    <w:p w14:paraId="2BE83579" w14:textId="77777777" w:rsidR="00FA67A7" w:rsidRPr="00D82A29" w:rsidRDefault="00FA67A7" w:rsidP="00FA67A7">
      <w:pPr>
        <w:rPr>
          <w:b/>
          <w:u w:val="single"/>
        </w:rPr>
      </w:pPr>
      <w:r>
        <w:rPr>
          <w:b/>
          <w:u w:val="single"/>
        </w:rPr>
        <w:t>Proposal</w:t>
      </w:r>
      <w:r w:rsidRPr="00D82A29">
        <w:rPr>
          <w:b/>
          <w:u w:val="single"/>
        </w:rPr>
        <w:t xml:space="preserve"> </w:t>
      </w:r>
      <w:r>
        <w:rPr>
          <w:b/>
          <w:u w:val="single"/>
        </w:rPr>
        <w:t>11</w:t>
      </w:r>
    </w:p>
    <w:p w14:paraId="06582D11" w14:textId="77777777" w:rsidR="00FA67A7" w:rsidRPr="009B41C0" w:rsidRDefault="00FA67A7" w:rsidP="00FA67A7">
      <w:pPr>
        <w:rPr>
          <w:b/>
          <w:lang w:val="en-GB"/>
        </w:rPr>
      </w:pPr>
      <w:r>
        <w:rPr>
          <w:b/>
          <w:lang w:val="en-GB"/>
        </w:rPr>
        <w:t>RAN1 to discuss</w:t>
      </w:r>
      <w:r w:rsidRPr="009B41C0">
        <w:rPr>
          <w:b/>
          <w:lang w:val="en-GB"/>
        </w:rPr>
        <w:t xml:space="preserve"> frequency-selective forwarding (or frequency-selective ON-OFF information).</w:t>
      </w:r>
    </w:p>
    <w:p w14:paraId="1BD45AE6" w14:textId="77777777" w:rsidR="001C250F" w:rsidRDefault="001C250F" w:rsidP="00B12D25">
      <w:pPr>
        <w:jc w:val="center"/>
      </w:pPr>
    </w:p>
    <w:p w14:paraId="34F20CD2" w14:textId="10D378F7" w:rsidR="00B12D25" w:rsidRDefault="00B12D25" w:rsidP="00B12D25">
      <w:pPr>
        <w:jc w:val="center"/>
      </w:pPr>
      <w:r>
        <w:t>--- UL-DL TDD information ---</w:t>
      </w:r>
    </w:p>
    <w:p w14:paraId="0F0C57D8" w14:textId="77777777" w:rsidR="003A33D1" w:rsidRPr="00D82A29" w:rsidRDefault="003A33D1" w:rsidP="003A33D1">
      <w:pPr>
        <w:rPr>
          <w:b/>
          <w:u w:val="single"/>
        </w:rPr>
      </w:pPr>
      <w:r>
        <w:rPr>
          <w:b/>
          <w:u w:val="single"/>
        </w:rPr>
        <w:t>Observation</w:t>
      </w:r>
      <w:r w:rsidRPr="00D82A29">
        <w:rPr>
          <w:b/>
          <w:u w:val="single"/>
        </w:rPr>
        <w:t xml:space="preserve"> </w:t>
      </w:r>
      <w:r>
        <w:rPr>
          <w:b/>
          <w:u w:val="single"/>
        </w:rPr>
        <w:t>6</w:t>
      </w:r>
    </w:p>
    <w:p w14:paraId="67929F88" w14:textId="77777777" w:rsidR="003A33D1" w:rsidRDefault="003A33D1" w:rsidP="003A33D1">
      <w:pPr>
        <w:rPr>
          <w:b/>
        </w:rPr>
      </w:pPr>
      <w:r>
        <w:rPr>
          <w:b/>
        </w:rPr>
        <w:t xml:space="preserve">There could be “flexible” resources in the slot format configuration acquired by NCR-MT. There should be no ambiguity about which direction (UL or DL) the NCR-Fwd should forward the signals within these resources, or whether it is expected to be OFF. </w:t>
      </w:r>
    </w:p>
    <w:p w14:paraId="7EFF08BB" w14:textId="77777777" w:rsidR="003A33D1" w:rsidRDefault="003A33D1" w:rsidP="003A33D1">
      <w:pPr>
        <w:rPr>
          <w:b/>
        </w:rPr>
      </w:pPr>
      <w:r>
        <w:rPr>
          <w:b/>
        </w:rPr>
        <w:t xml:space="preserve">Hence, Option 2 alone does not provide a complete solution. </w:t>
      </w:r>
    </w:p>
    <w:p w14:paraId="13E378B3" w14:textId="77777777" w:rsidR="00D46766" w:rsidRPr="00D82A29" w:rsidRDefault="00D46766" w:rsidP="00D46766">
      <w:pPr>
        <w:rPr>
          <w:b/>
          <w:u w:val="single"/>
        </w:rPr>
      </w:pPr>
      <w:r>
        <w:rPr>
          <w:b/>
          <w:u w:val="single"/>
        </w:rPr>
        <w:t>Observation</w:t>
      </w:r>
      <w:r w:rsidRPr="00D82A29">
        <w:rPr>
          <w:b/>
          <w:u w:val="single"/>
        </w:rPr>
        <w:t xml:space="preserve"> </w:t>
      </w:r>
      <w:r>
        <w:rPr>
          <w:b/>
          <w:u w:val="single"/>
        </w:rPr>
        <w:t>7</w:t>
      </w:r>
    </w:p>
    <w:p w14:paraId="189A1943" w14:textId="77777777" w:rsidR="00D46766" w:rsidRDefault="00D46766" w:rsidP="00D46766">
      <w:pPr>
        <w:rPr>
          <w:rFonts w:ascii="Times" w:eastAsia="Malgun Gothic" w:hAnsi="Times" w:cs="Times New Roman"/>
          <w:iCs/>
          <w:sz w:val="20"/>
          <w:szCs w:val="24"/>
          <w:lang w:val="en-GB" w:eastAsia="zh-CN"/>
        </w:rPr>
      </w:pPr>
      <w:r>
        <w:rPr>
          <w:b/>
        </w:rPr>
        <w:t>S</w:t>
      </w:r>
      <w:r w:rsidRPr="00CB6831">
        <w:rPr>
          <w:b/>
        </w:rPr>
        <w:t>upporting an optional and minimal dynamic indication of the TDD UL/DL state, along with other side control info, strikes a better balance between signaling overhead and flexibility and future-proofness.</w:t>
      </w:r>
    </w:p>
    <w:p w14:paraId="0F59C8D1" w14:textId="77777777" w:rsidR="00D46766" w:rsidRPr="00D82A29" w:rsidRDefault="00D46766" w:rsidP="00D46766">
      <w:pPr>
        <w:rPr>
          <w:b/>
          <w:u w:val="single"/>
        </w:rPr>
      </w:pPr>
      <w:r>
        <w:rPr>
          <w:b/>
          <w:u w:val="single"/>
        </w:rPr>
        <w:t>Proposal</w:t>
      </w:r>
      <w:r w:rsidRPr="00D82A29">
        <w:rPr>
          <w:b/>
          <w:u w:val="single"/>
        </w:rPr>
        <w:t xml:space="preserve"> </w:t>
      </w:r>
      <w:r>
        <w:rPr>
          <w:b/>
          <w:u w:val="single"/>
        </w:rPr>
        <w:t>12</w:t>
      </w:r>
    </w:p>
    <w:p w14:paraId="0279AE01" w14:textId="77777777" w:rsidR="00D46766" w:rsidRPr="00CB6831" w:rsidRDefault="00D46766" w:rsidP="00D46766">
      <w:pPr>
        <w:rPr>
          <w:b/>
        </w:rPr>
      </w:pPr>
      <w:r w:rsidRPr="00CB6831">
        <w:rPr>
          <w:rFonts w:eastAsia="SimSun" w:cs="Times"/>
          <w:b/>
          <w:bCs/>
          <w:szCs w:val="20"/>
        </w:rPr>
        <w:t>The NCR-Fwd follow</w:t>
      </w:r>
      <w:r>
        <w:rPr>
          <w:rFonts w:eastAsia="SimSun" w:cs="Times"/>
          <w:b/>
          <w:bCs/>
          <w:szCs w:val="20"/>
        </w:rPr>
        <w:t>s</w:t>
      </w:r>
      <w:r w:rsidRPr="00CB6831">
        <w:rPr>
          <w:rFonts w:eastAsia="SimSun" w:cs="Times"/>
          <w:b/>
          <w:bCs/>
          <w:szCs w:val="20"/>
        </w:rPr>
        <w:t xml:space="preserve"> the TDD operation determined by NCR-MT</w:t>
      </w:r>
      <w:r>
        <w:rPr>
          <w:rFonts w:eastAsia="SimSun" w:cs="Times"/>
          <w:b/>
          <w:bCs/>
          <w:szCs w:val="20"/>
        </w:rPr>
        <w:t xml:space="preserve"> (i</w:t>
      </w:r>
      <w:r w:rsidRPr="00CB6831">
        <w:rPr>
          <w:rFonts w:eastAsia="SimSun" w:cs="Times"/>
          <w:b/>
          <w:bCs/>
          <w:szCs w:val="20"/>
        </w:rPr>
        <w:t xml:space="preserve">.e., based on the received </w:t>
      </w:r>
      <w:r>
        <w:rPr>
          <w:rFonts w:eastAsia="SimSun" w:cs="Times"/>
          <w:b/>
          <w:bCs/>
          <w:szCs w:val="20"/>
        </w:rPr>
        <w:t xml:space="preserve">semi-static configuration, dynamic </w:t>
      </w:r>
      <w:r w:rsidRPr="00CB6831">
        <w:rPr>
          <w:rFonts w:eastAsia="SimSun" w:cs="Times"/>
          <w:b/>
          <w:bCs/>
          <w:szCs w:val="20"/>
        </w:rPr>
        <w:t>SFI indication or scheduling from gNB</w:t>
      </w:r>
      <w:r>
        <w:rPr>
          <w:rFonts w:eastAsia="SimSun" w:cs="Times"/>
          <w:b/>
          <w:bCs/>
          <w:szCs w:val="20"/>
        </w:rPr>
        <w:t>).</w:t>
      </w:r>
    </w:p>
    <w:p w14:paraId="1115190F" w14:textId="77777777" w:rsidR="00D46766" w:rsidRDefault="00D46766" w:rsidP="00D46766">
      <w:pPr>
        <w:rPr>
          <w:b/>
        </w:rPr>
      </w:pPr>
      <w:r>
        <w:rPr>
          <w:b/>
        </w:rPr>
        <w:t xml:space="preserve">To resolve ambiguity within any remaining “flexible” resources, support </w:t>
      </w:r>
      <w:r w:rsidRPr="003E603C">
        <w:rPr>
          <w:b/>
        </w:rPr>
        <w:t>an optional</w:t>
      </w:r>
      <w:r>
        <w:rPr>
          <w:b/>
        </w:rPr>
        <w:t xml:space="preserve"> dynamic side control</w:t>
      </w:r>
      <w:r w:rsidRPr="003E603C">
        <w:rPr>
          <w:b/>
        </w:rPr>
        <w:t xml:space="preserve"> </w:t>
      </w:r>
      <w:r>
        <w:rPr>
          <w:b/>
        </w:rPr>
        <w:t>signaling</w:t>
      </w:r>
      <w:r w:rsidRPr="00074CFC">
        <w:t xml:space="preserve"> </w:t>
      </w:r>
      <w:r w:rsidRPr="00074CFC">
        <w:rPr>
          <w:b/>
        </w:rPr>
        <w:t xml:space="preserve">of DL/UL forwarding </w:t>
      </w:r>
      <w:r>
        <w:rPr>
          <w:b/>
        </w:rPr>
        <w:t xml:space="preserve">direction </w:t>
      </w:r>
      <w:r w:rsidRPr="00074CFC">
        <w:rPr>
          <w:b/>
        </w:rPr>
        <w:t>over these symbols</w:t>
      </w:r>
      <w:r>
        <w:rPr>
          <w:b/>
        </w:rPr>
        <w:t>.</w:t>
      </w:r>
    </w:p>
    <w:p w14:paraId="5416F6A8" w14:textId="11AD3BD4" w:rsidR="00B12D25" w:rsidRDefault="00142CF3" w:rsidP="00B12D2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5</w:t>
      </w:r>
      <w:r w:rsidR="00B12D25">
        <w:rPr>
          <w:rFonts w:ascii="Arial" w:eastAsia="Dotum" w:hAnsi="Arial" w:cs="Times New Roman"/>
          <w:sz w:val="36"/>
          <w:szCs w:val="36"/>
          <w:lang w:val="en-GB" w:eastAsia="zh-CN"/>
        </w:rPr>
        <w:t xml:space="preserve"> References</w:t>
      </w:r>
    </w:p>
    <w:p w14:paraId="100162ED" w14:textId="4D6545E6" w:rsidR="00B12D25" w:rsidRPr="00FC24E4" w:rsidRDefault="00B12D25" w:rsidP="00B12D25">
      <w:pPr>
        <w:rPr>
          <w:lang w:val="en-GB" w:eastAsia="zh-CN"/>
        </w:rPr>
      </w:pPr>
      <w:r w:rsidRPr="00FC24E4">
        <w:rPr>
          <w:lang w:val="en-GB" w:eastAsia="zh-CN"/>
        </w:rPr>
        <w:t xml:space="preserve">[1] </w:t>
      </w:r>
      <w:r w:rsidR="009821FC">
        <w:rPr>
          <w:lang w:val="en-GB" w:eastAsia="zh-CN"/>
        </w:rPr>
        <w:t>R1-2209999</w:t>
      </w:r>
      <w:r>
        <w:rPr>
          <w:lang w:val="en-GB" w:eastAsia="zh-CN"/>
        </w:rPr>
        <w:t>, “</w:t>
      </w:r>
      <w:r w:rsidR="001B5978" w:rsidRPr="001B5978">
        <w:rPr>
          <w:lang w:val="en-GB" w:eastAsia="zh-CN"/>
        </w:rPr>
        <w:t>On other NCR aspects</w:t>
      </w:r>
      <w:r>
        <w:rPr>
          <w:lang w:val="en-GB" w:eastAsia="zh-CN"/>
        </w:rPr>
        <w:t xml:space="preserve">”, </w:t>
      </w:r>
      <w:r w:rsidRPr="001E3BA9">
        <w:rPr>
          <w:lang w:val="en-GB" w:eastAsia="zh-CN"/>
        </w:rPr>
        <w:t>Qualcomm Incorporated</w:t>
      </w:r>
      <w:r>
        <w:rPr>
          <w:lang w:val="en-GB" w:eastAsia="zh-CN"/>
        </w:rPr>
        <w:t>.</w:t>
      </w:r>
    </w:p>
    <w:p w14:paraId="203CD40C" w14:textId="77777777" w:rsidR="007306DF" w:rsidRDefault="007306DF"/>
    <w:sectPr w:rsidR="007306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9DA7" w14:textId="77777777" w:rsidR="00B13F22" w:rsidRDefault="00B13F22" w:rsidP="00DE6DAE">
      <w:pPr>
        <w:spacing w:after="0" w:line="240" w:lineRule="auto"/>
      </w:pPr>
      <w:r>
        <w:separator/>
      </w:r>
    </w:p>
  </w:endnote>
  <w:endnote w:type="continuationSeparator" w:id="0">
    <w:p w14:paraId="1F60A95D" w14:textId="77777777" w:rsidR="00B13F22" w:rsidRDefault="00B13F22" w:rsidP="00DE6DAE">
      <w:pPr>
        <w:spacing w:after="0" w:line="240" w:lineRule="auto"/>
      </w:pPr>
      <w:r>
        <w:continuationSeparator/>
      </w:r>
    </w:p>
  </w:endnote>
  <w:endnote w:type="continuationNotice" w:id="1">
    <w:p w14:paraId="03CA0887" w14:textId="77777777" w:rsidR="00B13F22" w:rsidRDefault="00B13F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3B380" w14:textId="77777777" w:rsidR="00B13F22" w:rsidRDefault="00B13F22" w:rsidP="00DE6DAE">
      <w:pPr>
        <w:spacing w:after="0" w:line="240" w:lineRule="auto"/>
      </w:pPr>
      <w:r>
        <w:separator/>
      </w:r>
    </w:p>
  </w:footnote>
  <w:footnote w:type="continuationSeparator" w:id="0">
    <w:p w14:paraId="43E9E38B" w14:textId="77777777" w:rsidR="00B13F22" w:rsidRDefault="00B13F22" w:rsidP="00DE6DAE">
      <w:pPr>
        <w:spacing w:after="0" w:line="240" w:lineRule="auto"/>
      </w:pPr>
      <w:r>
        <w:continuationSeparator/>
      </w:r>
    </w:p>
  </w:footnote>
  <w:footnote w:type="continuationNotice" w:id="1">
    <w:p w14:paraId="52CE8121" w14:textId="77777777" w:rsidR="00B13F22" w:rsidRDefault="00B13F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CC5EB9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8794B"/>
    <w:multiLevelType w:val="hybridMultilevel"/>
    <w:tmpl w:val="49D4CA28"/>
    <w:lvl w:ilvl="0" w:tplc="2C60A6C4">
      <w:start w:val="2"/>
      <w:numFmt w:val="bullet"/>
      <w:lvlText w:val="-"/>
      <w:lvlJc w:val="left"/>
      <w:pPr>
        <w:ind w:left="720" w:hanging="360"/>
      </w:pPr>
      <w:rPr>
        <w:rFonts w:ascii="Calibri" w:eastAsiaTheme="minorHAns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04B62FD"/>
    <w:multiLevelType w:val="hybridMultilevel"/>
    <w:tmpl w:val="9E66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739E7"/>
    <w:multiLevelType w:val="hybridMultilevel"/>
    <w:tmpl w:val="74487548"/>
    <w:lvl w:ilvl="0" w:tplc="68982094">
      <w:start w:val="1"/>
      <w:numFmt w:val="decimal"/>
      <w:lvlText w:val="(%1)"/>
      <w:lvlJc w:val="left"/>
      <w:pPr>
        <w:ind w:left="63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925430"/>
    <w:multiLevelType w:val="hybridMultilevel"/>
    <w:tmpl w:val="08E471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D60AD"/>
    <w:multiLevelType w:val="hybridMultilevel"/>
    <w:tmpl w:val="AB4E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5162E1"/>
    <w:multiLevelType w:val="hybridMultilevel"/>
    <w:tmpl w:val="29FE8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80975032">
    <w:abstractNumId w:val="0"/>
  </w:num>
  <w:num w:numId="2" w16cid:durableId="1668483388">
    <w:abstractNumId w:val="1"/>
  </w:num>
  <w:num w:numId="3" w16cid:durableId="1402174057">
    <w:abstractNumId w:val="11"/>
  </w:num>
  <w:num w:numId="4" w16cid:durableId="1777948143">
    <w:abstractNumId w:val="12"/>
  </w:num>
  <w:num w:numId="5" w16cid:durableId="463079075">
    <w:abstractNumId w:val="2"/>
  </w:num>
  <w:num w:numId="6" w16cid:durableId="1538472866">
    <w:abstractNumId w:val="7"/>
  </w:num>
  <w:num w:numId="7" w16cid:durableId="1953586528">
    <w:abstractNumId w:val="3"/>
  </w:num>
  <w:num w:numId="8" w16cid:durableId="574049308">
    <w:abstractNumId w:val="6"/>
  </w:num>
  <w:num w:numId="9" w16cid:durableId="1407529772">
    <w:abstractNumId w:val="9"/>
  </w:num>
  <w:num w:numId="10" w16cid:durableId="1525555522">
    <w:abstractNumId w:val="8"/>
  </w:num>
  <w:num w:numId="11" w16cid:durableId="725225708">
    <w:abstractNumId w:val="5"/>
  </w:num>
  <w:num w:numId="12" w16cid:durableId="1996450016">
    <w:abstractNumId w:val="10"/>
  </w:num>
  <w:num w:numId="13" w16cid:durableId="4909474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D25"/>
    <w:rsid w:val="000027AB"/>
    <w:rsid w:val="000212A8"/>
    <w:rsid w:val="000370FF"/>
    <w:rsid w:val="0004133D"/>
    <w:rsid w:val="00054939"/>
    <w:rsid w:val="00066664"/>
    <w:rsid w:val="00072830"/>
    <w:rsid w:val="00073687"/>
    <w:rsid w:val="00074CFC"/>
    <w:rsid w:val="00084704"/>
    <w:rsid w:val="0009791D"/>
    <w:rsid w:val="000A6B1F"/>
    <w:rsid w:val="000B0027"/>
    <w:rsid w:val="000B01FE"/>
    <w:rsid w:val="000C05F2"/>
    <w:rsid w:val="000C478A"/>
    <w:rsid w:val="000C59EB"/>
    <w:rsid w:val="000D2BE8"/>
    <w:rsid w:val="000D3046"/>
    <w:rsid w:val="000D32ED"/>
    <w:rsid w:val="000E0F09"/>
    <w:rsid w:val="000E0F0E"/>
    <w:rsid w:val="000E0F83"/>
    <w:rsid w:val="000E7326"/>
    <w:rsid w:val="001114B0"/>
    <w:rsid w:val="001126BC"/>
    <w:rsid w:val="001174BC"/>
    <w:rsid w:val="001174DE"/>
    <w:rsid w:val="00132E52"/>
    <w:rsid w:val="00134954"/>
    <w:rsid w:val="00140A77"/>
    <w:rsid w:val="00142CF3"/>
    <w:rsid w:val="00143EF4"/>
    <w:rsid w:val="0014571E"/>
    <w:rsid w:val="00156C56"/>
    <w:rsid w:val="00163869"/>
    <w:rsid w:val="001647AF"/>
    <w:rsid w:val="00175CDE"/>
    <w:rsid w:val="00175CF2"/>
    <w:rsid w:val="001763B2"/>
    <w:rsid w:val="00176800"/>
    <w:rsid w:val="0018089C"/>
    <w:rsid w:val="001809DD"/>
    <w:rsid w:val="001909CB"/>
    <w:rsid w:val="001A2B77"/>
    <w:rsid w:val="001B5978"/>
    <w:rsid w:val="001C250F"/>
    <w:rsid w:val="001D3811"/>
    <w:rsid w:val="002019F4"/>
    <w:rsid w:val="00204463"/>
    <w:rsid w:val="00207A52"/>
    <w:rsid w:val="00207DBF"/>
    <w:rsid w:val="00210EAB"/>
    <w:rsid w:val="0021118F"/>
    <w:rsid w:val="0021772B"/>
    <w:rsid w:val="0023084B"/>
    <w:rsid w:val="0023106A"/>
    <w:rsid w:val="002315FB"/>
    <w:rsid w:val="002362E6"/>
    <w:rsid w:val="0025076D"/>
    <w:rsid w:val="0025105E"/>
    <w:rsid w:val="00281021"/>
    <w:rsid w:val="002C0D63"/>
    <w:rsid w:val="002C3DD3"/>
    <w:rsid w:val="002C4D06"/>
    <w:rsid w:val="002E40CB"/>
    <w:rsid w:val="002E6ECF"/>
    <w:rsid w:val="002F3605"/>
    <w:rsid w:val="00312158"/>
    <w:rsid w:val="00315E40"/>
    <w:rsid w:val="0032054E"/>
    <w:rsid w:val="0032111B"/>
    <w:rsid w:val="003264E0"/>
    <w:rsid w:val="003269EA"/>
    <w:rsid w:val="00330985"/>
    <w:rsid w:val="00335696"/>
    <w:rsid w:val="00342A78"/>
    <w:rsid w:val="00357A77"/>
    <w:rsid w:val="00365D0A"/>
    <w:rsid w:val="00371DDD"/>
    <w:rsid w:val="00375FF6"/>
    <w:rsid w:val="00380310"/>
    <w:rsid w:val="003832A4"/>
    <w:rsid w:val="00383F66"/>
    <w:rsid w:val="00392ED9"/>
    <w:rsid w:val="003950A3"/>
    <w:rsid w:val="003960DB"/>
    <w:rsid w:val="00396147"/>
    <w:rsid w:val="00397B1A"/>
    <w:rsid w:val="003A33D1"/>
    <w:rsid w:val="003B109F"/>
    <w:rsid w:val="003B485A"/>
    <w:rsid w:val="003C36EE"/>
    <w:rsid w:val="003F5A8D"/>
    <w:rsid w:val="0040450A"/>
    <w:rsid w:val="00410D6B"/>
    <w:rsid w:val="00420EF4"/>
    <w:rsid w:val="00426679"/>
    <w:rsid w:val="00454618"/>
    <w:rsid w:val="00471BAF"/>
    <w:rsid w:val="004749E6"/>
    <w:rsid w:val="00477DD6"/>
    <w:rsid w:val="00483A0A"/>
    <w:rsid w:val="00486659"/>
    <w:rsid w:val="004B6691"/>
    <w:rsid w:val="004C62A0"/>
    <w:rsid w:val="004D7ACF"/>
    <w:rsid w:val="004E2077"/>
    <w:rsid w:val="004E25F0"/>
    <w:rsid w:val="004E30A0"/>
    <w:rsid w:val="004F5A0F"/>
    <w:rsid w:val="00501961"/>
    <w:rsid w:val="00503252"/>
    <w:rsid w:val="00503B41"/>
    <w:rsid w:val="005113F5"/>
    <w:rsid w:val="0052166D"/>
    <w:rsid w:val="00521E42"/>
    <w:rsid w:val="005334F5"/>
    <w:rsid w:val="00545CFB"/>
    <w:rsid w:val="00552436"/>
    <w:rsid w:val="005570FA"/>
    <w:rsid w:val="00562962"/>
    <w:rsid w:val="00564833"/>
    <w:rsid w:val="00583CA7"/>
    <w:rsid w:val="00583E2E"/>
    <w:rsid w:val="00584501"/>
    <w:rsid w:val="005865F3"/>
    <w:rsid w:val="005909CC"/>
    <w:rsid w:val="005A26E1"/>
    <w:rsid w:val="005A7753"/>
    <w:rsid w:val="005C0388"/>
    <w:rsid w:val="005C1E44"/>
    <w:rsid w:val="005C6CC2"/>
    <w:rsid w:val="005F22A8"/>
    <w:rsid w:val="005F4A2A"/>
    <w:rsid w:val="00602FC4"/>
    <w:rsid w:val="00604837"/>
    <w:rsid w:val="0060616D"/>
    <w:rsid w:val="00606713"/>
    <w:rsid w:val="00612B9F"/>
    <w:rsid w:val="00622D00"/>
    <w:rsid w:val="0063031D"/>
    <w:rsid w:val="00634379"/>
    <w:rsid w:val="00637492"/>
    <w:rsid w:val="0064668E"/>
    <w:rsid w:val="006478A5"/>
    <w:rsid w:val="006478D3"/>
    <w:rsid w:val="00650784"/>
    <w:rsid w:val="00653312"/>
    <w:rsid w:val="00657FE4"/>
    <w:rsid w:val="00664284"/>
    <w:rsid w:val="006706B7"/>
    <w:rsid w:val="00677B08"/>
    <w:rsid w:val="00696655"/>
    <w:rsid w:val="00697936"/>
    <w:rsid w:val="006A1192"/>
    <w:rsid w:val="006A1EFD"/>
    <w:rsid w:val="006A7D62"/>
    <w:rsid w:val="006B22AE"/>
    <w:rsid w:val="006C389E"/>
    <w:rsid w:val="006E6A00"/>
    <w:rsid w:val="00704CAC"/>
    <w:rsid w:val="007073CD"/>
    <w:rsid w:val="00711B5A"/>
    <w:rsid w:val="007158FF"/>
    <w:rsid w:val="007306DF"/>
    <w:rsid w:val="00731B38"/>
    <w:rsid w:val="00743835"/>
    <w:rsid w:val="00743F4B"/>
    <w:rsid w:val="007542D2"/>
    <w:rsid w:val="007558EE"/>
    <w:rsid w:val="00756BF8"/>
    <w:rsid w:val="00774E18"/>
    <w:rsid w:val="00776A15"/>
    <w:rsid w:val="007917D7"/>
    <w:rsid w:val="007A4145"/>
    <w:rsid w:val="007C3329"/>
    <w:rsid w:val="007C5D82"/>
    <w:rsid w:val="007F1D52"/>
    <w:rsid w:val="00802CD0"/>
    <w:rsid w:val="00803F4A"/>
    <w:rsid w:val="008110F7"/>
    <w:rsid w:val="0081179A"/>
    <w:rsid w:val="00816D67"/>
    <w:rsid w:val="00821ABE"/>
    <w:rsid w:val="00823EAF"/>
    <w:rsid w:val="008401AE"/>
    <w:rsid w:val="0085612A"/>
    <w:rsid w:val="008618EE"/>
    <w:rsid w:val="00866CFC"/>
    <w:rsid w:val="00872363"/>
    <w:rsid w:val="0087296F"/>
    <w:rsid w:val="0087784B"/>
    <w:rsid w:val="00880C16"/>
    <w:rsid w:val="008816FB"/>
    <w:rsid w:val="008901F5"/>
    <w:rsid w:val="0089325E"/>
    <w:rsid w:val="008960BB"/>
    <w:rsid w:val="008B0916"/>
    <w:rsid w:val="008B1B99"/>
    <w:rsid w:val="008C041D"/>
    <w:rsid w:val="008C09F7"/>
    <w:rsid w:val="008C0E74"/>
    <w:rsid w:val="008C1C0E"/>
    <w:rsid w:val="008D1954"/>
    <w:rsid w:val="008E3C38"/>
    <w:rsid w:val="008F184A"/>
    <w:rsid w:val="009009F2"/>
    <w:rsid w:val="009021F2"/>
    <w:rsid w:val="00922A50"/>
    <w:rsid w:val="00925CF9"/>
    <w:rsid w:val="009405DB"/>
    <w:rsid w:val="00942BDF"/>
    <w:rsid w:val="0094430E"/>
    <w:rsid w:val="0096289C"/>
    <w:rsid w:val="00964067"/>
    <w:rsid w:val="00967B19"/>
    <w:rsid w:val="0097151C"/>
    <w:rsid w:val="009743F6"/>
    <w:rsid w:val="009821FC"/>
    <w:rsid w:val="00993E1B"/>
    <w:rsid w:val="0099690E"/>
    <w:rsid w:val="009B2545"/>
    <w:rsid w:val="009B41C0"/>
    <w:rsid w:val="009D402C"/>
    <w:rsid w:val="009E29C2"/>
    <w:rsid w:val="00A05825"/>
    <w:rsid w:val="00A067B9"/>
    <w:rsid w:val="00A06ED6"/>
    <w:rsid w:val="00A12F1C"/>
    <w:rsid w:val="00A14D19"/>
    <w:rsid w:val="00A150FD"/>
    <w:rsid w:val="00A16C20"/>
    <w:rsid w:val="00A2563F"/>
    <w:rsid w:val="00A2573B"/>
    <w:rsid w:val="00A304C7"/>
    <w:rsid w:val="00A327AC"/>
    <w:rsid w:val="00A425FF"/>
    <w:rsid w:val="00A4326E"/>
    <w:rsid w:val="00A53BC8"/>
    <w:rsid w:val="00A544BA"/>
    <w:rsid w:val="00A62605"/>
    <w:rsid w:val="00A63ABC"/>
    <w:rsid w:val="00A66369"/>
    <w:rsid w:val="00A66F24"/>
    <w:rsid w:val="00A71EC4"/>
    <w:rsid w:val="00A81277"/>
    <w:rsid w:val="00AA111A"/>
    <w:rsid w:val="00AA5E59"/>
    <w:rsid w:val="00AC0DD6"/>
    <w:rsid w:val="00AC143F"/>
    <w:rsid w:val="00AC17DA"/>
    <w:rsid w:val="00AC279B"/>
    <w:rsid w:val="00AC3099"/>
    <w:rsid w:val="00AD4424"/>
    <w:rsid w:val="00AE0268"/>
    <w:rsid w:val="00AF2A1C"/>
    <w:rsid w:val="00B06F98"/>
    <w:rsid w:val="00B12D25"/>
    <w:rsid w:val="00B13F22"/>
    <w:rsid w:val="00B17844"/>
    <w:rsid w:val="00B349B7"/>
    <w:rsid w:val="00B40110"/>
    <w:rsid w:val="00B40D78"/>
    <w:rsid w:val="00B5723C"/>
    <w:rsid w:val="00B70C9F"/>
    <w:rsid w:val="00B720FC"/>
    <w:rsid w:val="00B744A1"/>
    <w:rsid w:val="00B7711D"/>
    <w:rsid w:val="00B8391D"/>
    <w:rsid w:val="00B852C6"/>
    <w:rsid w:val="00B93B0C"/>
    <w:rsid w:val="00B93E5E"/>
    <w:rsid w:val="00BC61E6"/>
    <w:rsid w:val="00BD2E19"/>
    <w:rsid w:val="00BD2E84"/>
    <w:rsid w:val="00BE38A2"/>
    <w:rsid w:val="00BE746A"/>
    <w:rsid w:val="00BF38AE"/>
    <w:rsid w:val="00C00971"/>
    <w:rsid w:val="00C033B8"/>
    <w:rsid w:val="00C15A1E"/>
    <w:rsid w:val="00C3354C"/>
    <w:rsid w:val="00C33A9A"/>
    <w:rsid w:val="00C33FAE"/>
    <w:rsid w:val="00C4014D"/>
    <w:rsid w:val="00C40D52"/>
    <w:rsid w:val="00C41327"/>
    <w:rsid w:val="00C4190B"/>
    <w:rsid w:val="00C42F23"/>
    <w:rsid w:val="00C478D9"/>
    <w:rsid w:val="00C607E5"/>
    <w:rsid w:val="00C676D4"/>
    <w:rsid w:val="00C76514"/>
    <w:rsid w:val="00C8042D"/>
    <w:rsid w:val="00C863CC"/>
    <w:rsid w:val="00CA1818"/>
    <w:rsid w:val="00CA7216"/>
    <w:rsid w:val="00CB578F"/>
    <w:rsid w:val="00CB6831"/>
    <w:rsid w:val="00CD0A26"/>
    <w:rsid w:val="00CD1838"/>
    <w:rsid w:val="00CD385C"/>
    <w:rsid w:val="00CD744B"/>
    <w:rsid w:val="00CE561E"/>
    <w:rsid w:val="00D15731"/>
    <w:rsid w:val="00D16038"/>
    <w:rsid w:val="00D2185A"/>
    <w:rsid w:val="00D25476"/>
    <w:rsid w:val="00D257C3"/>
    <w:rsid w:val="00D27C97"/>
    <w:rsid w:val="00D35A7D"/>
    <w:rsid w:val="00D46766"/>
    <w:rsid w:val="00D62F1F"/>
    <w:rsid w:val="00D71939"/>
    <w:rsid w:val="00D8021E"/>
    <w:rsid w:val="00D8487B"/>
    <w:rsid w:val="00D93D77"/>
    <w:rsid w:val="00DA23AB"/>
    <w:rsid w:val="00DA78BC"/>
    <w:rsid w:val="00DB2944"/>
    <w:rsid w:val="00DC5FF3"/>
    <w:rsid w:val="00DD064D"/>
    <w:rsid w:val="00DE18D6"/>
    <w:rsid w:val="00DE36C1"/>
    <w:rsid w:val="00DE6DAE"/>
    <w:rsid w:val="00E03BB8"/>
    <w:rsid w:val="00E32AF4"/>
    <w:rsid w:val="00E40D55"/>
    <w:rsid w:val="00E45D48"/>
    <w:rsid w:val="00E504E5"/>
    <w:rsid w:val="00E70EE8"/>
    <w:rsid w:val="00E9252F"/>
    <w:rsid w:val="00E94F73"/>
    <w:rsid w:val="00E96897"/>
    <w:rsid w:val="00EA2B7A"/>
    <w:rsid w:val="00EB7157"/>
    <w:rsid w:val="00EB7B17"/>
    <w:rsid w:val="00ED0E7A"/>
    <w:rsid w:val="00EE4B57"/>
    <w:rsid w:val="00EE746E"/>
    <w:rsid w:val="00EF3D0B"/>
    <w:rsid w:val="00EF4904"/>
    <w:rsid w:val="00EF7DE6"/>
    <w:rsid w:val="00F013C5"/>
    <w:rsid w:val="00F04411"/>
    <w:rsid w:val="00F12581"/>
    <w:rsid w:val="00F15EFE"/>
    <w:rsid w:val="00F1605C"/>
    <w:rsid w:val="00F16C42"/>
    <w:rsid w:val="00F17A4A"/>
    <w:rsid w:val="00F3022F"/>
    <w:rsid w:val="00F370E2"/>
    <w:rsid w:val="00F402D6"/>
    <w:rsid w:val="00F40A3F"/>
    <w:rsid w:val="00F40B1B"/>
    <w:rsid w:val="00F44CFE"/>
    <w:rsid w:val="00F4702D"/>
    <w:rsid w:val="00F5023F"/>
    <w:rsid w:val="00F52D1C"/>
    <w:rsid w:val="00F541B4"/>
    <w:rsid w:val="00F56734"/>
    <w:rsid w:val="00F7113C"/>
    <w:rsid w:val="00F73429"/>
    <w:rsid w:val="00F85687"/>
    <w:rsid w:val="00F85C95"/>
    <w:rsid w:val="00F9027F"/>
    <w:rsid w:val="00F92F24"/>
    <w:rsid w:val="00F935D5"/>
    <w:rsid w:val="00F972CD"/>
    <w:rsid w:val="00FA67A7"/>
    <w:rsid w:val="00FB2477"/>
    <w:rsid w:val="00FC56E7"/>
    <w:rsid w:val="00FC6B20"/>
    <w:rsid w:val="00FF17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421E9"/>
  <w15:chartTrackingRefBased/>
  <w15:docId w15:val="{E8FB87B4-F8C1-4D06-88B3-ED1AB9A0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D25"/>
  </w:style>
  <w:style w:type="paragraph" w:styleId="Heading2">
    <w:name w:val="heading 2"/>
    <w:basedOn w:val="Normal"/>
    <w:next w:val="Normal"/>
    <w:link w:val="Heading2Char"/>
    <w:uiPriority w:val="9"/>
    <w:unhideWhenUsed/>
    <w:qFormat/>
    <w:rsid w:val="00B12D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2D25"/>
    <w:rPr>
      <w:rFonts w:asciiTheme="majorHAnsi" w:eastAsiaTheme="majorEastAsia" w:hAnsiTheme="majorHAnsi" w:cstheme="majorBidi"/>
      <w:color w:val="2F5496" w:themeColor="accent1" w:themeShade="BF"/>
      <w:sz w:val="26"/>
      <w:szCs w:val="2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2D25"/>
    <w:pPr>
      <w:ind w:left="720"/>
      <w:contextualSpacing/>
    </w:pPr>
  </w:style>
  <w:style w:type="paragraph" w:styleId="Caption">
    <w:name w:val="caption"/>
    <w:basedOn w:val="Normal"/>
    <w:next w:val="Normal"/>
    <w:uiPriority w:val="35"/>
    <w:unhideWhenUsed/>
    <w:qFormat/>
    <w:rsid w:val="00B12D25"/>
    <w:pPr>
      <w:spacing w:after="200" w:line="240" w:lineRule="auto"/>
    </w:pPr>
    <w:rPr>
      <w:i/>
      <w:iCs/>
      <w:color w:val="44546A" w:themeColor="text2"/>
      <w:sz w:val="18"/>
      <w:szCs w:val="18"/>
    </w:rPr>
  </w:style>
  <w:style w:type="table" w:styleId="TableGrid">
    <w:name w:val="Table Grid"/>
    <w:basedOn w:val="TableNormal"/>
    <w:uiPriority w:val="39"/>
    <w:rsid w:val="00B12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12D25"/>
  </w:style>
  <w:style w:type="paragraph" w:styleId="BalloonText">
    <w:name w:val="Balloon Text"/>
    <w:basedOn w:val="Normal"/>
    <w:link w:val="BalloonTextChar"/>
    <w:uiPriority w:val="99"/>
    <w:semiHidden/>
    <w:unhideWhenUsed/>
    <w:rsid w:val="00B12D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D25"/>
    <w:rPr>
      <w:rFonts w:ascii="Segoe UI" w:hAnsi="Segoe UI" w:cs="Segoe UI"/>
      <w:sz w:val="18"/>
      <w:szCs w:val="18"/>
    </w:rPr>
  </w:style>
  <w:style w:type="character" w:customStyle="1" w:styleId="apple-converted-space">
    <w:name w:val="apple-converted-space"/>
    <w:qFormat/>
    <w:rsid w:val="00F56734"/>
  </w:style>
  <w:style w:type="paragraph" w:styleId="Header">
    <w:name w:val="header"/>
    <w:basedOn w:val="Normal"/>
    <w:link w:val="HeaderChar"/>
    <w:uiPriority w:val="99"/>
    <w:semiHidden/>
    <w:unhideWhenUsed/>
    <w:rsid w:val="000C59E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C59EB"/>
  </w:style>
  <w:style w:type="paragraph" w:styleId="Footer">
    <w:name w:val="footer"/>
    <w:basedOn w:val="Normal"/>
    <w:link w:val="FooterChar"/>
    <w:uiPriority w:val="99"/>
    <w:semiHidden/>
    <w:unhideWhenUsed/>
    <w:rsid w:val="000C59E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C59EB"/>
  </w:style>
  <w:style w:type="paragraph" w:styleId="Revision">
    <w:name w:val="Revision"/>
    <w:hidden/>
    <w:uiPriority w:val="99"/>
    <w:semiHidden/>
    <w:rsid w:val="00426679"/>
    <w:pPr>
      <w:spacing w:after="0" w:line="240" w:lineRule="auto"/>
    </w:pPr>
  </w:style>
  <w:style w:type="character" w:styleId="Emphasis">
    <w:name w:val="Emphasis"/>
    <w:qFormat/>
    <w:rsid w:val="008816FB"/>
    <w:rPr>
      <w:i/>
      <w:iCs/>
    </w:rPr>
  </w:style>
  <w:style w:type="paragraph" w:styleId="NormalWeb">
    <w:name w:val="Normal (Web)"/>
    <w:basedOn w:val="Normal"/>
    <w:uiPriority w:val="99"/>
    <w:qFormat/>
    <w:rsid w:val="008816FB"/>
    <w:pPr>
      <w:spacing w:before="100" w:beforeAutospacing="1" w:after="100" w:afterAutospacing="1" w:line="240" w:lineRule="auto"/>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057873">
      <w:bodyDiv w:val="1"/>
      <w:marLeft w:val="0"/>
      <w:marRight w:val="0"/>
      <w:marTop w:val="0"/>
      <w:marBottom w:val="0"/>
      <w:divBdr>
        <w:top w:val="none" w:sz="0" w:space="0" w:color="auto"/>
        <w:left w:val="none" w:sz="0" w:space="0" w:color="auto"/>
        <w:bottom w:val="none" w:sz="0" w:space="0" w:color="auto"/>
        <w:right w:val="none" w:sz="0" w:space="0" w:color="auto"/>
      </w:divBdr>
    </w:div>
    <w:div w:id="1064332156">
      <w:bodyDiv w:val="1"/>
      <w:marLeft w:val="0"/>
      <w:marRight w:val="0"/>
      <w:marTop w:val="0"/>
      <w:marBottom w:val="0"/>
      <w:divBdr>
        <w:top w:val="none" w:sz="0" w:space="0" w:color="auto"/>
        <w:left w:val="none" w:sz="0" w:space="0" w:color="auto"/>
        <w:bottom w:val="none" w:sz="0" w:space="0" w:color="auto"/>
        <w:right w:val="none" w:sz="0" w:space="0" w:color="auto"/>
      </w:divBdr>
      <w:divsChild>
        <w:div w:id="240602920">
          <w:marLeft w:val="0"/>
          <w:marRight w:val="0"/>
          <w:marTop w:val="120"/>
          <w:marBottom w:val="120"/>
          <w:divBdr>
            <w:top w:val="none" w:sz="0" w:space="0" w:color="auto"/>
            <w:left w:val="none" w:sz="0" w:space="0" w:color="auto"/>
            <w:bottom w:val="none" w:sz="0" w:space="0" w:color="auto"/>
            <w:right w:val="none" w:sz="0" w:space="0" w:color="auto"/>
          </w:divBdr>
        </w:div>
        <w:div w:id="346563329">
          <w:marLeft w:val="533"/>
          <w:marRight w:val="0"/>
          <w:marTop w:val="120"/>
          <w:marBottom w:val="120"/>
          <w:divBdr>
            <w:top w:val="none" w:sz="0" w:space="0" w:color="auto"/>
            <w:left w:val="none" w:sz="0" w:space="0" w:color="auto"/>
            <w:bottom w:val="none" w:sz="0" w:space="0" w:color="auto"/>
            <w:right w:val="none" w:sz="0" w:space="0" w:color="auto"/>
          </w:divBdr>
        </w:div>
        <w:div w:id="1049039071">
          <w:marLeft w:val="533"/>
          <w:marRight w:val="0"/>
          <w:marTop w:val="120"/>
          <w:marBottom w:val="120"/>
          <w:divBdr>
            <w:top w:val="none" w:sz="0" w:space="0" w:color="auto"/>
            <w:left w:val="none" w:sz="0" w:space="0" w:color="auto"/>
            <w:bottom w:val="none" w:sz="0" w:space="0" w:color="auto"/>
            <w:right w:val="none" w:sz="0" w:space="0" w:color="auto"/>
          </w:divBdr>
        </w:div>
        <w:div w:id="1136795716">
          <w:marLeft w:val="533"/>
          <w:marRight w:val="0"/>
          <w:marTop w:val="120"/>
          <w:marBottom w:val="120"/>
          <w:divBdr>
            <w:top w:val="none" w:sz="0" w:space="0" w:color="auto"/>
            <w:left w:val="none" w:sz="0" w:space="0" w:color="auto"/>
            <w:bottom w:val="none" w:sz="0" w:space="0" w:color="auto"/>
            <w:right w:val="none" w:sz="0" w:space="0" w:color="auto"/>
          </w:divBdr>
        </w:div>
        <w:div w:id="2106918170">
          <w:marLeft w:val="533"/>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2FHT6SDPEKRM-335803755-45732</_dlc_DocId>
    <_dlc_DocIdUrl xmlns="12c87010-54c7-4968-977c-9bb319d35727">
      <Url>https://qualcomm.sharepoint.com/teams/SkyBer/_layouts/15/DocIdRedir.aspx?ID=2FHT6SDPEKRM-335803755-45732</Url>
      <Description>2FHT6SDPEKRM-335803755-45732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18C1E-065E-40DB-B022-8917B38E7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BCA9-E444-442B-B133-172C9B172A2B}">
  <ds:schemaRefs>
    <ds:schemaRef ds:uri="http://schemas.openxmlformats.org/officeDocument/2006/bibliography"/>
  </ds:schemaRefs>
</ds:datastoreItem>
</file>

<file path=customXml/itemProps3.xml><?xml version="1.0" encoding="utf-8"?>
<ds:datastoreItem xmlns:ds="http://schemas.openxmlformats.org/officeDocument/2006/customXml" ds:itemID="{D35204FA-D513-4B90-A283-B238EE7D78EA}">
  <ds:schemaRefs>
    <ds:schemaRef ds:uri="http://schemas.microsoft.com/sharepoint/v3/contenttype/forms"/>
  </ds:schemaRefs>
</ds:datastoreItem>
</file>

<file path=customXml/itemProps4.xml><?xml version="1.0" encoding="utf-8"?>
<ds:datastoreItem xmlns:ds="http://schemas.openxmlformats.org/officeDocument/2006/customXml" ds:itemID="{45949DE3-7629-447C-9209-0DC678A111E4}">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537BB6AA-AF3F-45CD-9B25-8E9A62996F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10</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369</cp:revision>
  <dcterms:created xsi:type="dcterms:W3CDTF">2022-09-28T10:54:00Z</dcterms:created>
  <dcterms:modified xsi:type="dcterms:W3CDTF">2022-09-30T16:38:00Z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5c56bc5e-ea05-420d-9c05-772e6531937e</vt:lpwstr>
  </property>
  <property fmtid="{D5CDD505-2E9C-101B-9397-08002B2CF9AE}" pid="4" name="MediaServiceImageTags">
    <vt:lpwstr/>
  </property>
</Properties>
</file>